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0A858" w14:textId="77777777" w:rsidR="00B77D13" w:rsidRDefault="001D2050">
      <w:pPr>
        <w:pStyle w:val="Proposal"/>
        <w:tabs>
          <w:tab w:val="clear" w:pos="1304"/>
        </w:tabs>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w:t>
      </w:r>
      <w:r>
        <w:rPr>
          <w:rFonts w:ascii="Arial" w:hAnsi="Arial" w:cs="Arial" w:hint="eastAsia"/>
          <w:sz w:val="22"/>
        </w:rPr>
        <w:t xml:space="preserve">15 </w:t>
      </w:r>
      <w:r>
        <w:rPr>
          <w:rFonts w:ascii="Arial" w:hAnsi="Arial" w:cs="Arial"/>
          <w:sz w:val="22"/>
        </w:rPr>
        <w:t xml:space="preserve">                                       </w:t>
      </w:r>
      <w:r>
        <w:rPr>
          <w:rFonts w:ascii="Arial" w:hAnsi="Arial" w:cs="Arial" w:hint="eastAsia"/>
          <w:sz w:val="22"/>
        </w:rPr>
        <w:t xml:space="preserve">    </w:t>
      </w:r>
      <w:r>
        <w:rPr>
          <w:rFonts w:ascii="Arial" w:hAnsi="Arial" w:cs="Arial"/>
          <w:sz w:val="22"/>
        </w:rPr>
        <w:t xml:space="preserve"> </w:t>
      </w:r>
      <w:r>
        <w:rPr>
          <w:rFonts w:ascii="Arial" w:hAnsi="Arial" w:cs="Arial" w:hint="eastAsia"/>
          <w:sz w:val="22"/>
        </w:rPr>
        <w:t xml:space="preserve">    </w:t>
      </w:r>
      <w:r>
        <w:rPr>
          <w:rFonts w:ascii="Arial" w:hAnsi="Arial" w:cs="Arial"/>
          <w:sz w:val="22"/>
        </w:rPr>
        <w:t>R1-2311200</w:t>
      </w:r>
    </w:p>
    <w:p w14:paraId="540704EB" w14:textId="77777777" w:rsidR="00B77D13" w:rsidRDefault="001D2050">
      <w:pPr>
        <w:tabs>
          <w:tab w:val="center" w:pos="4536"/>
          <w:tab w:val="right" w:pos="9072"/>
        </w:tabs>
        <w:rPr>
          <w:rFonts w:ascii="Arial" w:eastAsia="宋体" w:hAnsi="Arial" w:cs="Arial"/>
          <w:b/>
          <w:bCs/>
          <w:kern w:val="2"/>
        </w:rPr>
      </w:pPr>
      <w:r>
        <w:rPr>
          <w:rFonts w:ascii="Arial" w:eastAsia="宋体" w:hAnsi="Arial" w:cs="Arial" w:hint="eastAsia"/>
          <w:b/>
          <w:bCs/>
          <w:kern w:val="2"/>
        </w:rPr>
        <w:t>Chicago</w:t>
      </w:r>
      <w:r>
        <w:rPr>
          <w:rFonts w:ascii="Arial" w:eastAsia="宋体" w:hAnsi="Arial" w:cs="Arial"/>
          <w:b/>
          <w:bCs/>
          <w:kern w:val="2"/>
        </w:rPr>
        <w:t xml:space="preserve">, </w:t>
      </w:r>
      <w:r>
        <w:rPr>
          <w:rFonts w:ascii="Arial" w:eastAsia="宋体" w:hAnsi="Arial" w:cs="Arial" w:hint="eastAsia"/>
          <w:b/>
          <w:bCs/>
          <w:kern w:val="2"/>
        </w:rPr>
        <w:t>US</w:t>
      </w:r>
      <w:r>
        <w:rPr>
          <w:rFonts w:ascii="Arial" w:eastAsia="宋体" w:hAnsi="Arial" w:cs="Arial"/>
          <w:b/>
          <w:bCs/>
          <w:kern w:val="2"/>
        </w:rPr>
        <w:t xml:space="preserve">A, </w:t>
      </w:r>
      <w:r>
        <w:rPr>
          <w:rFonts w:ascii="Arial" w:eastAsia="宋体" w:hAnsi="Arial" w:cs="Arial" w:hint="eastAsia"/>
          <w:b/>
          <w:bCs/>
          <w:kern w:val="2"/>
        </w:rPr>
        <w:t>November 13</w:t>
      </w:r>
      <w:r>
        <w:rPr>
          <w:rFonts w:ascii="Arial" w:eastAsia="宋体" w:hAnsi="Arial" w:cs="Arial" w:hint="eastAsia"/>
          <w:b/>
          <w:bCs/>
          <w:kern w:val="2"/>
          <w:vertAlign w:val="superscript"/>
        </w:rPr>
        <w:t>th</w:t>
      </w:r>
      <w:r>
        <w:rPr>
          <w:rFonts w:ascii="Arial" w:eastAsia="宋体" w:hAnsi="Arial" w:cs="Arial"/>
          <w:b/>
          <w:bCs/>
          <w:kern w:val="2"/>
        </w:rPr>
        <w:t xml:space="preserve"> - </w:t>
      </w:r>
      <w:r>
        <w:rPr>
          <w:rFonts w:ascii="Arial" w:eastAsia="宋体" w:hAnsi="Arial" w:cs="Arial" w:hint="eastAsia"/>
          <w:b/>
          <w:bCs/>
          <w:kern w:val="2"/>
        </w:rPr>
        <w:t>October 17</w:t>
      </w:r>
      <w:r>
        <w:rPr>
          <w:rFonts w:ascii="Arial" w:eastAsia="宋体" w:hAnsi="Arial" w:cs="Arial" w:hint="eastAsia"/>
          <w:b/>
          <w:bCs/>
          <w:kern w:val="2"/>
          <w:vertAlign w:val="superscript"/>
        </w:rPr>
        <w:t>th</w:t>
      </w:r>
      <w:r>
        <w:rPr>
          <w:rFonts w:ascii="Arial" w:eastAsia="宋体" w:hAnsi="Arial" w:cs="Arial"/>
          <w:b/>
          <w:bCs/>
          <w:kern w:val="2"/>
        </w:rPr>
        <w:t>, 2023</w:t>
      </w:r>
    </w:p>
    <w:p w14:paraId="2C549A1E" w14:textId="77777777" w:rsidR="00B77D13" w:rsidRDefault="001D2050">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14:paraId="44A93635" w14:textId="77777777" w:rsidR="00B77D13" w:rsidRDefault="001D2050">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t xml:space="preserve">Remaining issue </w:t>
      </w:r>
      <w:r>
        <w:rPr>
          <w:rFonts w:cs="Arial" w:hint="eastAsia"/>
          <w:sz w:val="22"/>
        </w:rPr>
        <w:t>on</w:t>
      </w:r>
      <w:r>
        <w:rPr>
          <w:rFonts w:cs="Arial"/>
          <w:sz w:val="22"/>
        </w:rPr>
        <w:t xml:space="preserve"> coverage enhancement</w:t>
      </w:r>
    </w:p>
    <w:p w14:paraId="2A9169C5" w14:textId="77777777" w:rsidR="00B77D13" w:rsidRDefault="001D2050">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Pr>
          <w:rFonts w:cs="Arial" w:hint="eastAsia"/>
          <w:sz w:val="22"/>
        </w:rPr>
        <w:t>8.13.1</w:t>
      </w:r>
    </w:p>
    <w:p w14:paraId="27936E3A" w14:textId="77777777" w:rsidR="00B77D13" w:rsidRDefault="001D2050">
      <w:pPr>
        <w:pBdr>
          <w:bottom w:val="single" w:sz="6" w:space="1" w:color="auto"/>
        </w:pBdr>
        <w:snapToGrid w:val="0"/>
        <w:jc w:val="both"/>
        <w:rPr>
          <w:rFonts w:ascii="Arial" w:hAnsi="Arial"/>
          <w:b/>
        </w:rPr>
      </w:pPr>
      <w:r>
        <w:rPr>
          <w:rFonts w:ascii="Arial" w:hAnsi="Arial"/>
          <w:b/>
        </w:rPr>
        <w:t>Document for: Discussion</w:t>
      </w:r>
      <w:bookmarkEnd w:id="0"/>
      <w:bookmarkEnd w:id="1"/>
    </w:p>
    <w:p w14:paraId="5DF881BB" w14:textId="77777777" w:rsidR="00B77D13" w:rsidRDefault="001D2050">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2195DAE5" w14:textId="77777777" w:rsidR="00B77D13" w:rsidRDefault="001D2050">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w:t>
      </w:r>
      <w:r>
        <w:rPr>
          <w:rFonts w:ascii="Times New Roman" w:eastAsia="宋体" w:hAnsi="Times New Roman" w:cs="Times New Roman"/>
          <w:sz w:val="20"/>
          <w:szCs w:val="20"/>
          <w:lang w:val="en-GB"/>
        </w:rPr>
        <w:t>n RAN</w:t>
      </w:r>
      <w:r>
        <w:rPr>
          <w:rFonts w:ascii="Times New Roman" w:eastAsia="宋体" w:hAnsi="Times New Roman" w:cs="Times New Roman" w:hint="eastAsia"/>
          <w:sz w:val="20"/>
          <w:szCs w:val="20"/>
        </w:rPr>
        <w:t>1#11</w:t>
      </w:r>
      <w:r>
        <w:rPr>
          <w:rFonts w:ascii="Times New Roman" w:eastAsia="宋体" w:hAnsi="Times New Roman" w:cs="Times New Roman"/>
          <w:sz w:val="20"/>
          <w:szCs w:val="20"/>
        </w:rPr>
        <w:t>4</w:t>
      </w:r>
      <w:r>
        <w:rPr>
          <w:rFonts w:ascii="Times New Roman" w:eastAsia="宋体" w:hAnsi="Times New Roman" w:cs="Times New Roman" w:hint="eastAsia"/>
          <w:sz w:val="20"/>
          <w:szCs w:val="20"/>
        </w:rPr>
        <w:t>bis</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_Ref10563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hint="eastAsia"/>
          <w:sz w:val="20"/>
          <w:szCs w:val="20"/>
        </w:rPr>
        <w:fldChar w:fldCharType="end"/>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UL coverage enhancements on PUSCH and PUCCH channels have been discussed </w:t>
      </w:r>
      <w:r>
        <w:rPr>
          <w:rFonts w:ascii="Times New Roman" w:eastAsia="宋体" w:hAnsi="Times New Roman" w:cs="Times New Roman"/>
          <w:sz w:val="20"/>
          <w:szCs w:val="20"/>
        </w:rPr>
        <w:t>and no critical issues are listed in the status report</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_Ref146532250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In this contribution, </w:t>
      </w:r>
      <w:r>
        <w:rPr>
          <w:rFonts w:ascii="Times New Roman" w:eastAsia="宋体" w:hAnsi="Times New Roman" w:cs="Times New Roman"/>
          <w:sz w:val="20"/>
          <w:szCs w:val="20"/>
        </w:rPr>
        <w:t>the remaining issues for coverage enhancement are elaborated.</w:t>
      </w:r>
      <w:r>
        <w:rPr>
          <w:rFonts w:ascii="Times New Roman" w:eastAsia="宋体" w:hAnsi="Times New Roman" w:cs="Times New Roman" w:hint="eastAsia"/>
          <w:sz w:val="20"/>
          <w:szCs w:val="20"/>
        </w:rPr>
        <w:t xml:space="preserve"> </w:t>
      </w:r>
    </w:p>
    <w:p w14:paraId="0CFB559E" w14:textId="77777777" w:rsidR="00B77D13" w:rsidRDefault="001D2050">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the remaining issues for PUCCH for Msg-4 HARQ-ACK</w:t>
      </w:r>
      <w:r>
        <w:rPr>
          <w:rFonts w:eastAsia="黑体" w:cs="Times New Roman" w:hint="eastAsia"/>
          <w:b/>
          <w:bCs/>
          <w:sz w:val="28"/>
          <w:szCs w:val="30"/>
          <w:lang w:val="en-US"/>
        </w:rPr>
        <w:t xml:space="preserve"> </w:t>
      </w:r>
    </w:p>
    <w:p w14:paraId="21103A62" w14:textId="77777777" w:rsidR="00B77D13" w:rsidRPr="00F43DF2" w:rsidRDefault="001D2050">
      <w:pPr>
        <w:pStyle w:val="2"/>
        <w:keepLines w:val="0"/>
        <w:numPr>
          <w:ilvl w:val="1"/>
          <w:numId w:val="3"/>
        </w:numPr>
        <w:snapToGrid w:val="0"/>
        <w:spacing w:before="120" w:after="120" w:line="240" w:lineRule="auto"/>
        <w:ind w:left="567" w:hanging="567"/>
        <w:jc w:val="both"/>
        <w:rPr>
          <w:bCs/>
          <w:sz w:val="20"/>
          <w:szCs w:val="20"/>
        </w:rPr>
      </w:pPr>
      <w:r>
        <w:rPr>
          <w:bCs/>
          <w:sz w:val="20"/>
          <w:szCs w:val="20"/>
        </w:rPr>
        <w:t>Clarifications on the validity duration of dynamic indication</w:t>
      </w:r>
    </w:p>
    <w:p w14:paraId="069C8CFC" w14:textId="77777777" w:rsidR="00B77D13" w:rsidRDefault="001D2050">
      <w:pPr>
        <w:spacing w:before="120"/>
        <w:jc w:val="both"/>
        <w:rPr>
          <w:rFonts w:ascii="Times New Roman" w:hAnsi="Times New Roman" w:cs="Times New Roman"/>
          <w:sz w:val="20"/>
          <w:szCs w:val="20"/>
        </w:rPr>
      </w:pPr>
      <w:r>
        <w:rPr>
          <w:rFonts w:ascii="Times New Roman" w:hAnsi="Times New Roman" w:cs="Times New Roman" w:hint="eastAsia"/>
          <w:sz w:val="20"/>
          <w:szCs w:val="20"/>
        </w:rPr>
        <w:t>In RAN1 #113, for PUCCH transmission when dedicated PUCCH resource is not configured, the following agreement is reached</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_Ref24524 \r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[3]</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 It means the same repetition factor is applied for PUCCH for Msg4 HARQ-ACK and subsequent PUCCH transmissions by using common PUCCH resource.</w:t>
      </w:r>
    </w:p>
    <w:tbl>
      <w:tblPr>
        <w:tblStyle w:val="af2"/>
        <w:tblW w:w="9572" w:type="dxa"/>
        <w:tblLayout w:type="fixed"/>
        <w:tblLook w:val="04A0" w:firstRow="1" w:lastRow="0" w:firstColumn="1" w:lastColumn="0" w:noHBand="0" w:noVBand="1"/>
      </w:tblPr>
      <w:tblGrid>
        <w:gridCol w:w="9572"/>
      </w:tblGrid>
      <w:tr w:rsidR="00B77D13" w14:paraId="127A2879" w14:textId="77777777">
        <w:tc>
          <w:tcPr>
            <w:tcW w:w="9572" w:type="dxa"/>
          </w:tcPr>
          <w:p w14:paraId="3ED948AF" w14:textId="77777777" w:rsidR="00B77D13" w:rsidRDefault="001D2050">
            <w:pPr>
              <w:overflowPunct w:val="0"/>
              <w:autoSpaceDE w:val="0"/>
              <w:autoSpaceDN w:val="0"/>
              <w:adjustRightInd w:val="0"/>
              <w:snapToGrid w:val="0"/>
              <w:spacing w:after="0"/>
              <w:jc w:val="both"/>
              <w:textAlignment w:val="baseline"/>
              <w:rPr>
                <w:rFonts w:ascii="Times" w:eastAsia="Batang" w:hAnsi="Times"/>
                <w:b/>
                <w:sz w:val="20"/>
                <w:szCs w:val="20"/>
                <w:lang w:eastAsia="en-US"/>
              </w:rPr>
            </w:pPr>
            <w:r>
              <w:rPr>
                <w:rFonts w:ascii="Times" w:eastAsia="Batang" w:hAnsi="Times"/>
                <w:b/>
                <w:sz w:val="20"/>
                <w:szCs w:val="20"/>
                <w:highlight w:val="green"/>
                <w:lang w:eastAsia="en-US"/>
              </w:rPr>
              <w:t>Agreement</w:t>
            </w:r>
          </w:p>
          <w:p w14:paraId="30C630B3" w14:textId="77777777" w:rsidR="00B77D13" w:rsidRDefault="001D2050">
            <w:pPr>
              <w:overflowPunct w:val="0"/>
              <w:autoSpaceDE w:val="0"/>
              <w:autoSpaceDN w:val="0"/>
              <w:adjustRightInd w:val="0"/>
              <w:snapToGrid w:val="0"/>
              <w:spacing w:after="0"/>
              <w:textAlignment w:val="baseline"/>
              <w:rPr>
                <w:rFonts w:ascii="Times" w:eastAsia="Gulim" w:hAnsi="Times"/>
                <w:sz w:val="20"/>
                <w:szCs w:val="20"/>
                <w:lang w:eastAsia="en-US"/>
              </w:rPr>
            </w:pPr>
            <w:r>
              <w:rPr>
                <w:rFonts w:ascii="Times" w:eastAsia="Gulim" w:hAnsi="Times"/>
                <w:sz w:val="20"/>
                <w:szCs w:val="20"/>
                <w:lang w:eastAsia="en-US"/>
              </w:rPr>
              <w:t>If PUCCH repetition discussed in R18 NR NTN coverage enhancement is supported for PUCCH transmission when dedicated PUCCH resource configuration is not provided:</w:t>
            </w:r>
          </w:p>
          <w:p w14:paraId="3E4715AC" w14:textId="77777777" w:rsidR="00B77D13" w:rsidRDefault="001D2050">
            <w:pPr>
              <w:numPr>
                <w:ilvl w:val="0"/>
                <w:numId w:val="4"/>
              </w:numPr>
              <w:overflowPunct w:val="0"/>
              <w:autoSpaceDE w:val="0"/>
              <w:autoSpaceDN w:val="0"/>
              <w:adjustRightInd w:val="0"/>
              <w:snapToGrid w:val="0"/>
              <w:spacing w:after="0"/>
              <w:ind w:left="720"/>
              <w:textAlignment w:val="baseline"/>
              <w:rPr>
                <w:rFonts w:ascii="Times" w:eastAsia="Gulim" w:hAnsi="Times"/>
                <w:sz w:val="20"/>
                <w:szCs w:val="20"/>
                <w:lang w:eastAsia="en-US"/>
              </w:rPr>
            </w:pPr>
            <w:r>
              <w:rPr>
                <w:rFonts w:ascii="Times" w:eastAsia="Gulim" w:hAnsi="Times"/>
                <w:sz w:val="20"/>
                <w:szCs w:val="20"/>
                <w:lang w:eastAsia="en-US"/>
              </w:rPr>
              <w:t>The agreements and working assumptions for PUCCH for Msg4 HARQ-ACK are applied to any PUCCH transmission by using common PUCCH resource</w:t>
            </w:r>
          </w:p>
          <w:p w14:paraId="48174EBC" w14:textId="77777777" w:rsidR="00B77D13" w:rsidRDefault="001D2050">
            <w:pPr>
              <w:numPr>
                <w:ilvl w:val="0"/>
                <w:numId w:val="4"/>
              </w:numPr>
              <w:overflowPunct w:val="0"/>
              <w:autoSpaceDE w:val="0"/>
              <w:autoSpaceDN w:val="0"/>
              <w:adjustRightInd w:val="0"/>
              <w:snapToGrid w:val="0"/>
              <w:spacing w:after="0"/>
              <w:ind w:left="720"/>
              <w:textAlignment w:val="baseline"/>
              <w:rPr>
                <w:rFonts w:ascii="Times" w:eastAsia="Gulim" w:hAnsi="Times"/>
                <w:sz w:val="20"/>
                <w:szCs w:val="20"/>
                <w:lang w:eastAsia="en-US"/>
              </w:rPr>
            </w:pPr>
            <w:r>
              <w:rPr>
                <w:rFonts w:ascii="Times" w:eastAsia="等线" w:hAnsi="Times"/>
                <w:sz w:val="20"/>
                <w:szCs w:val="20"/>
                <w:lang w:eastAsia="en-US"/>
              </w:rPr>
              <w:t xml:space="preserve">The same repetition factor is applied for </w:t>
            </w:r>
            <w:r>
              <w:rPr>
                <w:rFonts w:ascii="Times" w:eastAsia="Gulim" w:hAnsi="Times"/>
                <w:sz w:val="20"/>
                <w:szCs w:val="20"/>
                <w:lang w:eastAsia="en-US"/>
              </w:rPr>
              <w:t>PUCCH for Msg4 HARQ-ACK and subsequent PUCCH transmissions by using common PUCCH resource</w:t>
            </w:r>
          </w:p>
          <w:p w14:paraId="413467AD" w14:textId="77777777" w:rsidR="00B77D13" w:rsidRDefault="001D2050">
            <w:pPr>
              <w:numPr>
                <w:ilvl w:val="0"/>
                <w:numId w:val="4"/>
              </w:numPr>
              <w:overflowPunct w:val="0"/>
              <w:autoSpaceDE w:val="0"/>
              <w:autoSpaceDN w:val="0"/>
              <w:adjustRightInd w:val="0"/>
              <w:snapToGrid w:val="0"/>
              <w:spacing w:after="0"/>
              <w:ind w:left="720"/>
              <w:textAlignment w:val="baseline"/>
              <w:rPr>
                <w:rFonts w:ascii="Times" w:eastAsia="Gulim" w:hAnsi="Times"/>
                <w:sz w:val="16"/>
                <w:szCs w:val="16"/>
                <w:lang w:eastAsia="en-US"/>
              </w:rPr>
            </w:pPr>
            <w:r>
              <w:rPr>
                <w:rFonts w:ascii="Times" w:eastAsia="等线" w:hAnsi="Times" w:hint="eastAsia"/>
                <w:sz w:val="20"/>
                <w:szCs w:val="20"/>
                <w:lang w:eastAsia="en-US"/>
              </w:rPr>
              <w:t>N</w:t>
            </w:r>
            <w:r>
              <w:rPr>
                <w:rFonts w:ascii="Times" w:eastAsia="等线" w:hAnsi="Times"/>
                <w:sz w:val="20"/>
                <w:szCs w:val="20"/>
                <w:lang w:eastAsia="en-US"/>
              </w:rPr>
              <w:t>ote: It is not precluded for gNB to provide dedicated PUCCH config via Msg4 PDSCH.</w:t>
            </w:r>
          </w:p>
        </w:tc>
      </w:tr>
    </w:tbl>
    <w:p w14:paraId="736F6E83" w14:textId="77777777" w:rsidR="00B77D13" w:rsidRDefault="001D2050">
      <w:pPr>
        <w:spacing w:before="120"/>
        <w:jc w:val="both"/>
        <w:rPr>
          <w:rFonts w:ascii="Times New Roman" w:hAnsi="Times New Roman" w:cs="Times New Roman"/>
          <w:sz w:val="20"/>
          <w:szCs w:val="20"/>
        </w:rPr>
      </w:pPr>
      <w:r>
        <w:rPr>
          <w:rFonts w:ascii="Times New Roman" w:hAnsi="Times New Roman" w:cs="Times New Roman"/>
          <w:sz w:val="20"/>
          <w:szCs w:val="20"/>
        </w:rPr>
        <w:t xml:space="preserve">In RAN1 #114, </w:t>
      </w:r>
      <w:r>
        <w:rPr>
          <w:rFonts w:ascii="Times New Roman" w:hAnsi="Times New Roman" w:cs="Times New Roman" w:hint="eastAsia"/>
          <w:sz w:val="20"/>
          <w:szCs w:val="20"/>
        </w:rPr>
        <w:t>f</w:t>
      </w:r>
      <w:r>
        <w:rPr>
          <w:rFonts w:ascii="Times New Roman" w:hAnsi="Times New Roman" w:cs="Times New Roman"/>
          <w:sz w:val="20"/>
          <w:szCs w:val="20"/>
        </w:rPr>
        <w:t xml:space="preserve">or </w:t>
      </w:r>
      <w:r>
        <w:rPr>
          <w:rFonts w:ascii="Times New Roman" w:hAnsi="Times New Roman" w:cs="Times New Roman" w:hint="eastAsia"/>
          <w:sz w:val="20"/>
          <w:szCs w:val="20"/>
        </w:rPr>
        <w:t>PUCCH repetition procedure</w:t>
      </w:r>
      <w:r>
        <w:rPr>
          <w:rFonts w:ascii="Times New Roman" w:hAnsi="Times New Roman" w:cs="Times New Roman"/>
          <w:sz w:val="20"/>
          <w:szCs w:val="20"/>
        </w:rPr>
        <w:t xml:space="preserve">, the following </w:t>
      </w:r>
      <w:r>
        <w:rPr>
          <w:rFonts w:ascii="Times New Roman" w:hAnsi="Times New Roman" w:cs="Times New Roman" w:hint="eastAsia"/>
          <w:sz w:val="20"/>
          <w:szCs w:val="20"/>
        </w:rPr>
        <w:t xml:space="preserve">CR </w:t>
      </w:r>
      <w:r>
        <w:rPr>
          <w:rFonts w:ascii="Times New Roman" w:hAnsi="Times New Roman" w:cs="Times New Roman"/>
          <w:sz w:val="20"/>
          <w:szCs w:val="20"/>
        </w:rPr>
        <w:t xml:space="preserve">is </w:t>
      </w:r>
      <w:r>
        <w:rPr>
          <w:rFonts w:ascii="Times New Roman" w:hAnsi="Times New Roman" w:cs="Times New Roman" w:hint="eastAsia"/>
          <w:sz w:val="20"/>
          <w:szCs w:val="20"/>
        </w:rPr>
        <w:t>endorsed</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_Ref25098 \r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[4]</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w:t>
      </w:r>
    </w:p>
    <w:tbl>
      <w:tblPr>
        <w:tblStyle w:val="af2"/>
        <w:tblW w:w="0" w:type="auto"/>
        <w:tblLook w:val="04A0" w:firstRow="1" w:lastRow="0" w:firstColumn="1" w:lastColumn="0" w:noHBand="0" w:noVBand="1"/>
      </w:tblPr>
      <w:tblGrid>
        <w:gridCol w:w="9350"/>
      </w:tblGrid>
      <w:tr w:rsidR="00B77D13" w14:paraId="317D1669" w14:textId="77777777">
        <w:tc>
          <w:tcPr>
            <w:tcW w:w="9576" w:type="dxa"/>
          </w:tcPr>
          <w:p w14:paraId="14EF9F83" w14:textId="77777777" w:rsidR="00B77D13" w:rsidRDefault="001D2050">
            <w:pPr>
              <w:numPr>
                <w:ilvl w:val="255"/>
                <w:numId w:val="0"/>
              </w:numPr>
              <w:spacing w:after="0" w:line="360" w:lineRule="auto"/>
              <w:rPr>
                <w:rFonts w:ascii="Times New Roman" w:hAnsi="Times New Roman" w:cs="Times New Roman"/>
                <w:b/>
                <w:bCs/>
                <w:sz w:val="20"/>
                <w:szCs w:val="20"/>
              </w:rPr>
            </w:pPr>
            <w:r>
              <w:rPr>
                <w:rFonts w:ascii="Times New Roman" w:hAnsi="Times New Roman" w:cs="Times New Roman" w:hint="eastAsia"/>
                <w:b/>
                <w:bCs/>
                <w:sz w:val="20"/>
                <w:szCs w:val="20"/>
              </w:rPr>
              <w:t xml:space="preserve">9.2.6 </w:t>
            </w:r>
            <w:r>
              <w:rPr>
                <w:rFonts w:ascii="Times New Roman" w:hAnsi="Times New Roman" w:cs="Times New Roman" w:hint="eastAsia"/>
                <w:b/>
                <w:bCs/>
                <w:sz w:val="20"/>
                <w:szCs w:val="20"/>
              </w:rPr>
              <w:tab/>
              <w:t>PUCCH repetition procedure</w:t>
            </w:r>
          </w:p>
          <w:p w14:paraId="47C72B3F" w14:textId="77777777" w:rsidR="00B77D13" w:rsidRDefault="001D2050">
            <w:pPr>
              <w:numPr>
                <w:ilvl w:val="255"/>
                <w:numId w:val="0"/>
              </w:numPr>
              <w:spacing w:afterLines="50" w:after="120" w:line="240" w:lineRule="auto"/>
              <w:rPr>
                <w:rFonts w:ascii="Times New Roman" w:hAnsi="Times New Roman" w:cs="Times New Roman"/>
                <w:sz w:val="20"/>
                <w:szCs w:val="20"/>
              </w:rPr>
            </w:pPr>
            <w:r>
              <w:rPr>
                <w:rFonts w:ascii="Times New Roman" w:hAnsi="Times New Roman" w:cs="Times New Roman" w:hint="eastAsia"/>
                <w:sz w:val="20"/>
                <w:szCs w:val="20"/>
              </w:rPr>
              <w:t>A UE that does not have dedicated PUCCH resource configuration and indicates a capability to transmit with repetitions a PUCCH with HARQ-ACK information [11, TS 38.321], determines a number o</w:t>
            </w:r>
            <w:r>
              <w:rPr>
                <w:rFonts w:ascii="Times New Roman" w:hAnsi="Times New Roman" w:cs="Times New Roman"/>
                <w:sz w:val="20"/>
                <w:szCs w:val="20"/>
              </w:rPr>
              <w:t xml:space="preserve">f </w:t>
            </w:r>
            <m:oMath>
              <m:sSubSup>
                <m:sSubSupPr>
                  <m:ctrlPr>
                    <w:rPr>
                      <w:rFonts w:ascii="Cambria Math" w:eastAsia="宋体" w:hAnsi="Cambria Math" w:cs="Times New Roman"/>
                      <w:sz w:val="20"/>
                      <w:lang w:eastAsia="en-US"/>
                    </w:rPr>
                  </m:ctrlPr>
                </m:sSubSupPr>
                <m:e>
                  <m:r>
                    <w:rPr>
                      <w:rFonts w:ascii="Cambria Math" w:eastAsia="宋体" w:hAnsi="Cambria Math" w:cs="Times New Roman"/>
                      <w:sz w:val="20"/>
                      <w:lang w:eastAsia="en-US"/>
                    </w:rPr>
                    <m:t>N</m:t>
                  </m:r>
                </m:e>
                <m:sub>
                  <m:r>
                    <m:rPr>
                      <m:nor/>
                    </m:rPr>
                    <w:rPr>
                      <w:rFonts w:ascii="Cambria Math" w:eastAsia="宋体" w:hAnsi="Cambria Math" w:cs="Times New Roman"/>
                      <w:sz w:val="20"/>
                      <w:lang w:eastAsia="en-US"/>
                    </w:rPr>
                    <m:t>PUCCH</m:t>
                  </m:r>
                </m:sub>
                <m:sup>
                  <m:r>
                    <m:rPr>
                      <m:nor/>
                    </m:rPr>
                    <w:rPr>
                      <w:rFonts w:ascii="Cambria Math" w:eastAsia="宋体" w:hAnsi="Cambria Math" w:cs="Times New Roman"/>
                      <w:sz w:val="20"/>
                      <w:lang w:eastAsia="en-US"/>
                    </w:rPr>
                    <m:t>repeat</m:t>
                  </m:r>
                </m:sup>
              </m:sSubSup>
            </m:oMath>
            <w:r>
              <w:rPr>
                <w:rFonts w:ascii="Times New Roman" w:hAnsi="Times New Roman" w:cs="Times New Roman" w:hint="eastAsia"/>
                <w:sz w:val="20"/>
                <w:szCs w:val="20"/>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m:oMath>
              <m:sSubSup>
                <m:sSubSupPr>
                  <m:ctrlPr>
                    <w:rPr>
                      <w:rFonts w:ascii="Cambria Math" w:eastAsia="宋体" w:hAnsi="Cambria Math" w:cs="Times New Roman"/>
                      <w:sz w:val="20"/>
                      <w:lang w:eastAsia="en-US"/>
                    </w:rPr>
                  </m:ctrlPr>
                </m:sSubSupPr>
                <m:e>
                  <m:r>
                    <w:rPr>
                      <w:rFonts w:ascii="Cambria Math" w:eastAsia="宋体" w:hAnsi="Cambria Math" w:cs="Times New Roman"/>
                      <w:sz w:val="20"/>
                      <w:lang w:eastAsia="en-US"/>
                    </w:rPr>
                    <m:t>N</m:t>
                  </m:r>
                </m:e>
                <m:sub>
                  <m:r>
                    <m:rPr>
                      <m:nor/>
                    </m:rPr>
                    <w:rPr>
                      <w:rFonts w:ascii="Cambria Math" w:eastAsia="宋体" w:hAnsi="Cambria Math" w:cs="Times New Roman"/>
                      <w:sz w:val="20"/>
                      <w:lang w:eastAsia="en-US"/>
                    </w:rPr>
                    <m:t>PUCCH</m:t>
                  </m:r>
                </m:sub>
                <m:sup>
                  <m:r>
                    <m:rPr>
                      <m:nor/>
                    </m:rPr>
                    <w:rPr>
                      <w:rFonts w:ascii="Cambria Math" w:eastAsia="宋体" w:hAnsi="Cambria Math" w:cs="Times New Roman"/>
                      <w:sz w:val="20"/>
                      <w:lang w:eastAsia="en-US"/>
                    </w:rPr>
                    <m:t>repeat</m:t>
                  </m:r>
                </m:sup>
              </m:sSubSup>
            </m:oMath>
            <w:r>
              <w:rPr>
                <w:rFonts w:ascii="Times New Roman" w:hAnsi="Times New Roman" w:cs="Times New Roman" w:hint="eastAsia"/>
                <w:sz w:val="20"/>
                <w:szCs w:val="20"/>
              </w:rPr>
              <w:t xml:space="preserve"> from the more than one values. The UE transmits each repetition of the PUCCH using frequency hopping as described in Clause 9.2.1. </w:t>
            </w:r>
          </w:p>
          <w:p w14:paraId="02333BEC" w14:textId="77777777" w:rsidR="00B77D13" w:rsidRDefault="001D2050">
            <w:pPr>
              <w:numPr>
                <w:ilvl w:val="255"/>
                <w:numId w:val="0"/>
              </w:numPr>
              <w:spacing w:afterLines="50" w:after="120" w:line="240" w:lineRule="auto"/>
              <w:rPr>
                <w:rFonts w:ascii="Times New Roman" w:hAnsi="Times New Roman" w:cs="Times New Roman"/>
                <w:sz w:val="20"/>
                <w:szCs w:val="20"/>
              </w:rPr>
            </w:pPr>
            <w:r>
              <w:rPr>
                <w:rFonts w:ascii="Times New Roman" w:hAnsi="Times New Roman" w:cs="Times New Roman" w:hint="eastAsia"/>
                <w:sz w:val="20"/>
                <w:szCs w:val="20"/>
              </w:rPr>
              <w:t>In the remaining of this clause, a UE without dedicated PUCCH resource configuration determines a value of a parameter, if applicable, according to Table 9.2.1-1 and/or as specified above in this clause for a PUCCH transmission with repetitions from the UE.</w:t>
            </w:r>
          </w:p>
          <w:p w14:paraId="028E8B27" w14:textId="77777777" w:rsidR="00B77D13" w:rsidRDefault="001D2050">
            <w:pPr>
              <w:numPr>
                <w:ilvl w:val="255"/>
                <w:numId w:val="0"/>
              </w:numPr>
              <w:spacing w:afterLines="50" w:after="120" w:line="240" w:lineRule="auto"/>
              <w:jc w:val="center"/>
              <w:rPr>
                <w:rFonts w:ascii="Times New Roman" w:hAnsi="Times New Roman" w:cs="Times New Roman"/>
                <w:sz w:val="20"/>
                <w:szCs w:val="20"/>
              </w:rPr>
            </w:pPr>
            <w:r>
              <w:rPr>
                <w:rFonts w:ascii="Times New Roman" w:hAnsi="Times New Roman" w:cs="Times New Roman" w:hint="eastAsia"/>
                <w:color w:val="FF0000"/>
                <w:sz w:val="20"/>
                <w:szCs w:val="20"/>
              </w:rPr>
              <w:t>*** Unchanged parts are omitted ***</w:t>
            </w:r>
          </w:p>
        </w:tc>
      </w:tr>
    </w:tbl>
    <w:p w14:paraId="26D1904F" w14:textId="77777777" w:rsidR="00B77D13" w:rsidRDefault="001D2050">
      <w:pPr>
        <w:numPr>
          <w:ilvl w:val="3"/>
          <w:numId w:val="0"/>
        </w:numPr>
        <w:spacing w:beforeLines="50" w:before="120" w:after="120"/>
        <w:jc w:val="both"/>
        <w:rPr>
          <w:rFonts w:ascii="Times New Roman" w:hAnsi="Times New Roman" w:cs="Times New Roman"/>
          <w:sz w:val="20"/>
          <w:szCs w:val="20"/>
        </w:rPr>
      </w:pPr>
      <w:r>
        <w:rPr>
          <w:rFonts w:ascii="Times New Roman" w:hAnsi="Times New Roman" w:cs="Times New Roman"/>
          <w:sz w:val="20"/>
          <w:szCs w:val="20"/>
        </w:rPr>
        <w:t xml:space="preserve">According to existing spec, the procedure to determine the repetition number for PUCCH </w:t>
      </w:r>
      <w:r>
        <w:rPr>
          <w:rFonts w:ascii="Times New Roman" w:hAnsi="Times New Roman" w:cs="Times New Roman" w:hint="eastAsia"/>
          <w:sz w:val="20"/>
          <w:szCs w:val="20"/>
        </w:rPr>
        <w:t xml:space="preserve">for Msg4 HARQ-ACK </w:t>
      </w:r>
      <w:r>
        <w:rPr>
          <w:rFonts w:ascii="Times New Roman" w:hAnsi="Times New Roman" w:cs="Times New Roman"/>
          <w:sz w:val="20"/>
          <w:szCs w:val="20"/>
        </w:rPr>
        <w:t>is clear based on the configured “numberOfPUCCHforMsg4HARQACK-RepetitionsList” and capability report in initial access stage. But clarification on the extended usage for other common channel is still needed to reflect the above agreement</w:t>
      </w:r>
      <w:r>
        <w:rPr>
          <w:rFonts w:ascii="Times New Roman" w:hAnsi="Times New Roman" w:cs="Times New Roman" w:hint="eastAsia"/>
          <w:sz w:val="20"/>
          <w:szCs w:val="20"/>
        </w:rPr>
        <w:t xml:space="preserve">. </w:t>
      </w:r>
    </w:p>
    <w:p w14:paraId="5099F48D" w14:textId="77777777" w:rsidR="00B77D13" w:rsidRDefault="001D2050">
      <w:pPr>
        <w:numPr>
          <w:ilvl w:val="3"/>
          <w:numId w:val="0"/>
        </w:numPr>
        <w:spacing w:beforeLines="50" w:before="120" w:after="120"/>
        <w:jc w:val="both"/>
        <w:rPr>
          <w:rFonts w:ascii="Times New Roman" w:hAnsi="Times New Roman" w:cs="Times New Roman"/>
          <w:i/>
          <w:iCs/>
          <w:sz w:val="20"/>
          <w:szCs w:val="20"/>
        </w:rPr>
      </w:pPr>
      <w:r>
        <w:rPr>
          <w:rFonts w:ascii="Times New Roman" w:hAnsi="Times New Roman" w:cs="Times New Roman" w:hint="eastAsia"/>
          <w:b/>
          <w:bCs/>
          <w:i/>
          <w:iCs/>
          <w:sz w:val="20"/>
          <w:szCs w:val="20"/>
        </w:rPr>
        <w:t>Proposal-1</w:t>
      </w:r>
      <w:r>
        <w:rPr>
          <w:rFonts w:ascii="Times New Roman" w:hAnsi="Times New Roman" w:cs="Times New Roman" w:hint="eastAsia"/>
          <w:i/>
          <w:iCs/>
          <w:sz w:val="20"/>
          <w:szCs w:val="20"/>
        </w:rPr>
        <w:t>: For PUCCH repetition procedure, the endorsed CR should be clarified as following.</w:t>
      </w:r>
    </w:p>
    <w:p w14:paraId="3D47947F" w14:textId="77777777" w:rsidR="00B77D13" w:rsidRDefault="001D2050">
      <w:pPr>
        <w:numPr>
          <w:ilvl w:val="255"/>
          <w:numId w:val="0"/>
        </w:numPr>
        <w:overflowPunct w:val="0"/>
        <w:autoSpaceDE w:val="0"/>
        <w:autoSpaceDN w:val="0"/>
        <w:adjustRightInd w:val="0"/>
        <w:snapToGrid w:val="0"/>
        <w:spacing w:beforeLines="50" w:before="120" w:afterLines="50" w:after="120"/>
        <w:jc w:val="both"/>
        <w:textAlignment w:val="baseline"/>
        <w:rPr>
          <w:rFonts w:ascii="Times New Roman" w:hAnsi="Times New Roman" w:cs="Times New Roman"/>
          <w:i/>
          <w:iCs/>
          <w:sz w:val="20"/>
          <w:szCs w:val="20"/>
        </w:rPr>
      </w:pPr>
      <w:r>
        <w:rPr>
          <w:rFonts w:ascii="Times New Roman" w:hAnsi="Times New Roman" w:cs="Times New Roman" w:hint="eastAsia"/>
          <w:i/>
          <w:sz w:val="20"/>
          <w:szCs w:val="20"/>
        </w:rPr>
        <w:lastRenderedPageBreak/>
        <w:t>•</w:t>
      </w:r>
      <w:r>
        <w:rPr>
          <w:rFonts w:ascii="Times New Roman" w:hAnsi="Times New Roman" w:cs="Times New Roman"/>
          <w:i/>
          <w:sz w:val="20"/>
          <w:szCs w:val="20"/>
        </w:rPr>
        <w:tab/>
        <w:t>Reason for change:</w:t>
      </w:r>
      <w:r>
        <w:rPr>
          <w:rFonts w:ascii="Times New Roman" w:hAnsi="Times New Roman" w:cs="Times New Roman" w:hint="eastAsia"/>
          <w:i/>
          <w:sz w:val="20"/>
          <w:szCs w:val="20"/>
        </w:rPr>
        <w:t xml:space="preserve"> </w:t>
      </w:r>
      <w:r>
        <w:rPr>
          <w:rFonts w:ascii="Times New Roman" w:hAnsi="Times New Roman" w:cs="Times New Roman" w:hint="eastAsia"/>
          <w:i/>
          <w:iCs/>
          <w:sz w:val="20"/>
          <w:szCs w:val="20"/>
        </w:rPr>
        <w:t xml:space="preserve">It was agreed that this WI can support PUCCH repetition not only for Msg4 HARQ-ACK but also for subsequent PUCCH e.g., to report HARQ-ACK corresponding to a PDSCH conveying RRC configuration parameters. </w:t>
      </w:r>
    </w:p>
    <w:p w14:paraId="7E18ACB7" w14:textId="77777777" w:rsidR="00B77D13" w:rsidRDefault="001D2050">
      <w:pPr>
        <w:numPr>
          <w:ilvl w:val="255"/>
          <w:numId w:val="0"/>
        </w:numPr>
        <w:overflowPunct w:val="0"/>
        <w:autoSpaceDE w:val="0"/>
        <w:autoSpaceDN w:val="0"/>
        <w:adjustRightInd w:val="0"/>
        <w:snapToGrid w:val="0"/>
        <w:spacing w:beforeLines="50" w:before="120" w:afterLines="50" w:after="120"/>
        <w:jc w:val="both"/>
        <w:textAlignment w:val="baseline"/>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r>
      <w:r>
        <w:rPr>
          <w:rFonts w:ascii="Times New Roman" w:hAnsi="Times New Roman" w:cs="Times New Roman" w:hint="eastAsia"/>
          <w:i/>
          <w:sz w:val="20"/>
          <w:szCs w:val="20"/>
        </w:rPr>
        <w:t xml:space="preserve">Summary of </w:t>
      </w:r>
      <w:r>
        <w:rPr>
          <w:rFonts w:ascii="Times New Roman" w:hAnsi="Times New Roman" w:cs="Times New Roman"/>
          <w:i/>
          <w:sz w:val="20"/>
          <w:szCs w:val="20"/>
        </w:rPr>
        <w:t>change:</w:t>
      </w:r>
      <w:r>
        <w:rPr>
          <w:rFonts w:ascii="Times New Roman" w:hAnsi="Times New Roman" w:cs="Times New Roman" w:hint="eastAsia"/>
          <w:i/>
          <w:sz w:val="20"/>
          <w:szCs w:val="20"/>
        </w:rPr>
        <w:t xml:space="preserve"> It is clarified that the indicated repetition factor is applied to any PUCCH transmission by using common PUCCH resource.</w:t>
      </w:r>
    </w:p>
    <w:p w14:paraId="13A6EDDB" w14:textId="77777777" w:rsidR="00B77D13" w:rsidRDefault="001D2050">
      <w:pPr>
        <w:numPr>
          <w:ilvl w:val="255"/>
          <w:numId w:val="0"/>
        </w:numPr>
        <w:overflowPunct w:val="0"/>
        <w:autoSpaceDE w:val="0"/>
        <w:autoSpaceDN w:val="0"/>
        <w:adjustRightInd w:val="0"/>
        <w:snapToGrid w:val="0"/>
        <w:spacing w:beforeLines="50" w:before="120" w:afterLines="50" w:after="120"/>
        <w:jc w:val="both"/>
        <w:textAlignment w:val="baseline"/>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r>
      <w:r>
        <w:rPr>
          <w:rFonts w:ascii="Times New Roman" w:hAnsi="Times New Roman" w:cs="Times New Roman" w:hint="eastAsia"/>
          <w:i/>
          <w:sz w:val="20"/>
          <w:szCs w:val="20"/>
        </w:rPr>
        <w:t>Consequences if not approved</w:t>
      </w:r>
      <w:r>
        <w:rPr>
          <w:rFonts w:ascii="Times New Roman" w:hAnsi="Times New Roman" w:cs="Times New Roman"/>
          <w:i/>
          <w:sz w:val="20"/>
          <w:szCs w:val="20"/>
        </w:rPr>
        <w:t>:</w:t>
      </w:r>
      <w:r>
        <w:rPr>
          <w:rFonts w:ascii="Times New Roman" w:hAnsi="Times New Roman" w:cs="Times New Roman" w:hint="eastAsia"/>
          <w:i/>
          <w:sz w:val="20"/>
          <w:szCs w:val="20"/>
        </w:rPr>
        <w:t xml:space="preserve"> It is unclear which repetition factor is applied to PUCCH transmissions after Msg4 HARQ-ACK transmission when dedicated PUCCH resource configuration is not provided.</w:t>
      </w:r>
    </w:p>
    <w:tbl>
      <w:tblPr>
        <w:tblStyle w:val="af2"/>
        <w:tblW w:w="0" w:type="auto"/>
        <w:tblLook w:val="04A0" w:firstRow="1" w:lastRow="0" w:firstColumn="1" w:lastColumn="0" w:noHBand="0" w:noVBand="1"/>
      </w:tblPr>
      <w:tblGrid>
        <w:gridCol w:w="9350"/>
      </w:tblGrid>
      <w:tr w:rsidR="00B77D13" w14:paraId="1EFD9FD6" w14:textId="77777777">
        <w:tc>
          <w:tcPr>
            <w:tcW w:w="9576" w:type="dxa"/>
          </w:tcPr>
          <w:p w14:paraId="05FFAA54" w14:textId="77777777" w:rsidR="00B77D13" w:rsidRDefault="001D2050">
            <w:pPr>
              <w:numPr>
                <w:ilvl w:val="255"/>
                <w:numId w:val="0"/>
              </w:numPr>
              <w:spacing w:after="0" w:line="360" w:lineRule="auto"/>
              <w:rPr>
                <w:rFonts w:ascii="Times New Roman" w:hAnsi="Times New Roman" w:cs="Times New Roman"/>
                <w:b/>
                <w:bCs/>
                <w:sz w:val="20"/>
                <w:szCs w:val="20"/>
              </w:rPr>
            </w:pPr>
            <w:r>
              <w:rPr>
                <w:rFonts w:ascii="Times New Roman" w:hAnsi="Times New Roman" w:cs="Times New Roman" w:hint="eastAsia"/>
                <w:b/>
                <w:bCs/>
                <w:sz w:val="20"/>
                <w:szCs w:val="20"/>
              </w:rPr>
              <w:t xml:space="preserve">9.2.6 </w:t>
            </w:r>
            <w:r>
              <w:rPr>
                <w:rFonts w:ascii="Times New Roman" w:hAnsi="Times New Roman" w:cs="Times New Roman" w:hint="eastAsia"/>
                <w:b/>
                <w:bCs/>
                <w:sz w:val="20"/>
                <w:szCs w:val="20"/>
              </w:rPr>
              <w:tab/>
              <w:t>PUCCH repetition procedure</w:t>
            </w:r>
          </w:p>
          <w:p w14:paraId="3C35FBBC" w14:textId="77777777" w:rsidR="00B77D13" w:rsidRDefault="001D2050">
            <w:pPr>
              <w:numPr>
                <w:ilvl w:val="255"/>
                <w:numId w:val="0"/>
              </w:numPr>
              <w:spacing w:afterLines="50" w:after="120" w:line="240" w:lineRule="auto"/>
              <w:rPr>
                <w:rFonts w:ascii="Times New Roman" w:hAnsi="Times New Roman" w:cs="Times New Roman"/>
                <w:sz w:val="20"/>
                <w:szCs w:val="20"/>
              </w:rPr>
            </w:pPr>
            <w:r>
              <w:rPr>
                <w:rFonts w:ascii="Times New Roman" w:hAnsi="Times New Roman" w:cs="Times New Roman" w:hint="eastAsia"/>
                <w:sz w:val="20"/>
                <w:szCs w:val="20"/>
              </w:rPr>
              <w:t>A UE that does not have dedicated PUCCH resource configuration and indicates a capability to transmit with repetitions a PUCCH with HARQ-ACK information [11, TS 38.321], determines a number o</w:t>
            </w:r>
            <w:r>
              <w:rPr>
                <w:rFonts w:ascii="Times New Roman" w:hAnsi="Times New Roman" w:cs="Times New Roman"/>
                <w:sz w:val="20"/>
                <w:szCs w:val="20"/>
              </w:rPr>
              <w:t xml:space="preserve">f </w:t>
            </w:r>
            <m:oMath>
              <m:sSubSup>
                <m:sSubSupPr>
                  <m:ctrlPr>
                    <w:rPr>
                      <w:rFonts w:ascii="Cambria Math" w:eastAsia="宋体" w:hAnsi="Cambria Math" w:cs="Times New Roman"/>
                      <w:sz w:val="20"/>
                      <w:lang w:eastAsia="en-US"/>
                    </w:rPr>
                  </m:ctrlPr>
                </m:sSubSupPr>
                <m:e>
                  <m:r>
                    <w:rPr>
                      <w:rFonts w:ascii="Cambria Math" w:eastAsia="宋体" w:hAnsi="Cambria Math" w:cs="Times New Roman"/>
                      <w:sz w:val="20"/>
                      <w:lang w:eastAsia="en-US"/>
                    </w:rPr>
                    <m:t>N</m:t>
                  </m:r>
                </m:e>
                <m:sub>
                  <m:r>
                    <m:rPr>
                      <m:nor/>
                    </m:rPr>
                    <w:rPr>
                      <w:rFonts w:ascii="Cambria Math" w:eastAsia="宋体" w:hAnsi="Cambria Math" w:cs="Times New Roman"/>
                      <w:sz w:val="20"/>
                      <w:lang w:eastAsia="en-US"/>
                    </w:rPr>
                    <m:t>PUCCH</m:t>
                  </m:r>
                </m:sub>
                <m:sup>
                  <m:r>
                    <m:rPr>
                      <m:nor/>
                    </m:rPr>
                    <w:rPr>
                      <w:rFonts w:ascii="Cambria Math" w:eastAsia="宋体" w:hAnsi="Cambria Math" w:cs="Times New Roman"/>
                      <w:sz w:val="20"/>
                      <w:lang w:eastAsia="en-US"/>
                    </w:rPr>
                    <m:t>repeat</m:t>
                  </m:r>
                </m:sup>
              </m:sSubSup>
            </m:oMath>
            <w:r>
              <w:rPr>
                <w:rFonts w:ascii="Times New Roman" w:hAnsi="Times New Roman" w:cs="Times New Roman" w:hint="eastAsia"/>
                <w:sz w:val="20"/>
                <w:szCs w:val="20"/>
              </w:rPr>
              <w:t xml:space="preserve"> slots for repetitions of a PUCCH transmission with HARQ-ACK information based on an indication by numberOfPUCCHforMsg4HARQACK-RepetitionsList. If numberOfPUCCHforMsg4HARQACK-RepetitionsList provides more than one values, the DAI field in a DCI format 1_0 with CRC scrambled by a TC-RNTI scheduling a PDSCH reception that includes a UE contention resolution identity indicates </w:t>
            </w:r>
            <m:oMath>
              <m:sSubSup>
                <m:sSubSupPr>
                  <m:ctrlPr>
                    <w:rPr>
                      <w:rFonts w:ascii="Cambria Math" w:eastAsia="宋体" w:hAnsi="Cambria Math" w:cs="Times New Roman"/>
                      <w:sz w:val="20"/>
                      <w:lang w:eastAsia="en-US"/>
                    </w:rPr>
                  </m:ctrlPr>
                </m:sSubSupPr>
                <m:e>
                  <m:r>
                    <w:rPr>
                      <w:rFonts w:ascii="Cambria Math" w:eastAsia="宋体" w:hAnsi="Cambria Math" w:cs="Times New Roman"/>
                      <w:sz w:val="20"/>
                      <w:lang w:eastAsia="en-US"/>
                    </w:rPr>
                    <m:t>N</m:t>
                  </m:r>
                </m:e>
                <m:sub>
                  <m:r>
                    <m:rPr>
                      <m:nor/>
                    </m:rPr>
                    <w:rPr>
                      <w:rFonts w:ascii="Cambria Math" w:eastAsia="宋体" w:hAnsi="Cambria Math" w:cs="Times New Roman"/>
                      <w:sz w:val="20"/>
                      <w:lang w:eastAsia="en-US"/>
                    </w:rPr>
                    <m:t>PUCCH</m:t>
                  </m:r>
                </m:sub>
                <m:sup>
                  <m:r>
                    <m:rPr>
                      <m:nor/>
                    </m:rPr>
                    <w:rPr>
                      <w:rFonts w:ascii="Cambria Math" w:eastAsia="宋体" w:hAnsi="Cambria Math" w:cs="Times New Roman"/>
                      <w:sz w:val="20"/>
                      <w:lang w:eastAsia="en-US"/>
                    </w:rPr>
                    <m:t>repeat</m:t>
                  </m:r>
                </m:sup>
              </m:sSubSup>
            </m:oMath>
            <w:r>
              <w:rPr>
                <w:rFonts w:ascii="Times New Roman" w:hAnsi="Times New Roman" w:cs="Times New Roman" w:hint="eastAsia"/>
                <w:sz w:val="20"/>
                <w:szCs w:val="20"/>
              </w:rPr>
              <w:t xml:space="preserve"> from the more than one values. </w:t>
            </w:r>
            <w:r>
              <w:rPr>
                <w:rFonts w:ascii="Times New Roman" w:eastAsia="宋体" w:hAnsi="Times New Roman" w:cs="Times New Roman"/>
                <w:color w:val="FF0000"/>
                <w:sz w:val="20"/>
                <w:u w:val="single"/>
                <w:lang w:eastAsia="en-US"/>
              </w:rPr>
              <w:t xml:space="preserve">The number of </w:t>
            </w:r>
            <m:oMath>
              <m:sSubSup>
                <m:sSubSupPr>
                  <m:ctrlPr>
                    <w:rPr>
                      <w:rFonts w:ascii="Cambria Math" w:eastAsia="宋体" w:hAnsi="Cambria Math" w:cs="Times New Roman"/>
                      <w:color w:val="FF0000"/>
                      <w:sz w:val="20"/>
                      <w:u w:val="single"/>
                      <w:lang w:eastAsia="en-US"/>
                    </w:rPr>
                  </m:ctrlPr>
                </m:sSubSupPr>
                <m:e>
                  <m:r>
                    <w:rPr>
                      <w:rFonts w:ascii="Cambria Math" w:eastAsia="宋体" w:hAnsi="Cambria Math" w:cs="Times New Roman"/>
                      <w:color w:val="FF0000"/>
                      <w:sz w:val="20"/>
                      <w:u w:val="single"/>
                      <w:lang w:eastAsia="en-US"/>
                    </w:rPr>
                    <m:t>N</m:t>
                  </m:r>
                </m:e>
                <m:sub>
                  <m:r>
                    <m:rPr>
                      <m:nor/>
                    </m:rPr>
                    <w:rPr>
                      <w:rFonts w:ascii="Cambria Math" w:eastAsia="宋体" w:hAnsi="Cambria Math" w:cs="Times New Roman"/>
                      <w:color w:val="FF0000"/>
                      <w:sz w:val="20"/>
                      <w:u w:val="single"/>
                      <w:lang w:eastAsia="en-US"/>
                    </w:rPr>
                    <m:t>PUCCH</m:t>
                  </m:r>
                </m:sub>
                <m:sup>
                  <m:r>
                    <m:rPr>
                      <m:nor/>
                    </m:rPr>
                    <w:rPr>
                      <w:rFonts w:ascii="Cambria Math" w:eastAsia="宋体" w:hAnsi="Cambria Math" w:cs="Times New Roman"/>
                      <w:color w:val="FF0000"/>
                      <w:sz w:val="20"/>
                      <w:u w:val="single"/>
                      <w:lang w:eastAsia="en-US"/>
                    </w:rPr>
                    <m:t>repeat</m:t>
                  </m:r>
                </m:sup>
              </m:sSubSup>
            </m:oMath>
            <w:r>
              <w:rPr>
                <w:rFonts w:ascii="Times New Roman" w:eastAsia="宋体" w:hAnsi="Times New Roman" w:cs="Times New Roman"/>
                <w:color w:val="FF0000"/>
                <w:sz w:val="20"/>
                <w:u w:val="single"/>
                <w:lang w:eastAsia="en-US"/>
              </w:rPr>
              <w:t xml:space="preserve"> is applied to any PUCCH transmission before dedicated PUCCH resource configuration is provided.</w:t>
            </w:r>
            <w:r>
              <w:rPr>
                <w:rFonts w:ascii="Times New Roman" w:hAnsi="Times New Roman" w:cs="Times New Roman"/>
                <w:sz w:val="20"/>
                <w:szCs w:val="20"/>
              </w:rPr>
              <w:t xml:space="preserve"> The</w:t>
            </w:r>
            <w:r>
              <w:rPr>
                <w:rFonts w:ascii="Times New Roman" w:hAnsi="Times New Roman" w:cs="Times New Roman" w:hint="eastAsia"/>
                <w:sz w:val="20"/>
                <w:szCs w:val="20"/>
              </w:rPr>
              <w:t xml:space="preserve"> UE transmits each repetition of the PUCCH using frequency hopping as described in Clause 9.2.1. </w:t>
            </w:r>
          </w:p>
          <w:p w14:paraId="3C8BBF9F" w14:textId="77777777" w:rsidR="00B77D13" w:rsidRDefault="001D2050">
            <w:pPr>
              <w:numPr>
                <w:ilvl w:val="255"/>
                <w:numId w:val="0"/>
              </w:numPr>
              <w:spacing w:afterLines="50" w:after="120" w:line="240" w:lineRule="auto"/>
              <w:rPr>
                <w:rFonts w:ascii="Times New Roman" w:hAnsi="Times New Roman" w:cs="Times New Roman"/>
                <w:sz w:val="20"/>
                <w:szCs w:val="20"/>
              </w:rPr>
            </w:pPr>
            <w:r>
              <w:rPr>
                <w:rFonts w:ascii="Times New Roman" w:hAnsi="Times New Roman" w:cs="Times New Roman" w:hint="eastAsia"/>
                <w:sz w:val="20"/>
                <w:szCs w:val="20"/>
              </w:rPr>
              <w:t>In the remaining of this clause, a UE without dedicated PUCCH resource configuration determines a value of a parameter, if applicable, according to Table 9.2.1-1 and/or as specified above in this clause for a PUCCH transmission with repetitions from the UE.</w:t>
            </w:r>
          </w:p>
          <w:p w14:paraId="58430AAE" w14:textId="77777777" w:rsidR="00B77D13" w:rsidRDefault="001D2050">
            <w:pPr>
              <w:numPr>
                <w:ilvl w:val="255"/>
                <w:numId w:val="0"/>
              </w:numPr>
              <w:spacing w:afterLines="50" w:after="120" w:line="240" w:lineRule="auto"/>
              <w:jc w:val="center"/>
              <w:rPr>
                <w:rFonts w:ascii="Times New Roman" w:hAnsi="Times New Roman" w:cs="Times New Roman"/>
                <w:sz w:val="20"/>
                <w:szCs w:val="20"/>
              </w:rPr>
            </w:pPr>
            <w:r>
              <w:rPr>
                <w:rFonts w:ascii="Times New Roman" w:hAnsi="Times New Roman" w:cs="Times New Roman" w:hint="eastAsia"/>
                <w:color w:val="FF0000"/>
                <w:sz w:val="20"/>
                <w:szCs w:val="20"/>
              </w:rPr>
              <w:t>*** Unchanged parts are omitted ***</w:t>
            </w:r>
          </w:p>
        </w:tc>
      </w:tr>
    </w:tbl>
    <w:p w14:paraId="02E99A6E" w14:textId="77777777" w:rsidR="00B77D13" w:rsidRPr="00F43DF2" w:rsidRDefault="001D2050">
      <w:pPr>
        <w:pStyle w:val="2"/>
        <w:keepLines w:val="0"/>
        <w:numPr>
          <w:ilvl w:val="1"/>
          <w:numId w:val="3"/>
        </w:numPr>
        <w:snapToGrid w:val="0"/>
        <w:spacing w:before="120" w:after="120" w:line="240" w:lineRule="auto"/>
        <w:ind w:left="567" w:hanging="567"/>
        <w:jc w:val="both"/>
        <w:rPr>
          <w:bCs/>
          <w:sz w:val="20"/>
          <w:szCs w:val="20"/>
        </w:rPr>
      </w:pPr>
      <w:r>
        <w:rPr>
          <w:bCs/>
          <w:sz w:val="20"/>
          <w:szCs w:val="20"/>
        </w:rPr>
        <w:t>Clarifications on repetition indication for common PUCCH resource in CONNECTED state</w:t>
      </w:r>
    </w:p>
    <w:p w14:paraId="56D61E97" w14:textId="707B3D8A" w:rsidR="00B77D13" w:rsidRDefault="001D2050">
      <w:pPr>
        <w:numPr>
          <w:ilvl w:val="3"/>
          <w:numId w:val="0"/>
        </w:numPr>
        <w:spacing w:beforeLines="50"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In the previous discussion, the determination of repetition is mainly targeted for the </w:t>
      </w:r>
      <w:r>
        <w:rPr>
          <w:rFonts w:ascii="Times New Roman" w:hAnsi="Times New Roman" w:cs="Times New Roman" w:hint="eastAsia"/>
          <w:sz w:val="20"/>
          <w:szCs w:val="20"/>
        </w:rPr>
        <w:t>PUCCH</w:t>
      </w:r>
      <w:r>
        <w:rPr>
          <w:rFonts w:ascii="Times New Roman" w:hAnsi="Times New Roman" w:cs="Times New Roman"/>
          <w:sz w:val="20"/>
          <w:szCs w:val="20"/>
        </w:rPr>
        <w:t xml:space="preserve"> in</w:t>
      </w:r>
      <w:r>
        <w:rPr>
          <w:rFonts w:ascii="Times New Roman" w:hAnsi="Times New Roman" w:cs="Times New Roman" w:hint="eastAsia"/>
          <w:sz w:val="20"/>
          <w:szCs w:val="20"/>
        </w:rPr>
        <w:t xml:space="preserve"> initial access</w:t>
      </w:r>
      <w:r>
        <w:rPr>
          <w:rFonts w:ascii="Times New Roman" w:hAnsi="Times New Roman" w:cs="Times New Roman"/>
          <w:sz w:val="20"/>
          <w:szCs w:val="20"/>
        </w:rPr>
        <w:t xml:space="preserve">. Under this assumption, </w:t>
      </w:r>
      <w:r>
        <w:rPr>
          <w:rFonts w:ascii="Times New Roman" w:hAnsi="Times New Roman" w:cs="Times New Roman" w:hint="eastAsia"/>
          <w:sz w:val="20"/>
          <w:szCs w:val="20"/>
        </w:rPr>
        <w:t>when multiple repetition factors are configured by SIB signaling, the exact repetition factors for PUCCH for Msg4 HARQ-ACK is indicated in DAI field in DCI format 1_0 with CRC scrambled by TC-RNTI since the state of existing DAI field is set to reserved.</w:t>
      </w:r>
    </w:p>
    <w:p w14:paraId="6F605C46" w14:textId="5BE392D3" w:rsidR="00B77D13" w:rsidRDefault="001D2050">
      <w:pPr>
        <w:numPr>
          <w:ilvl w:val="3"/>
          <w:numId w:val="0"/>
        </w:numPr>
        <w:spacing w:beforeLines="50" w:before="120" w:after="120" w:line="240" w:lineRule="auto"/>
        <w:jc w:val="both"/>
        <w:rPr>
          <w:rFonts w:ascii="Times New Roman" w:hAnsi="Times New Roman" w:cs="Times New Roman"/>
          <w:sz w:val="20"/>
          <w:szCs w:val="20"/>
        </w:rPr>
      </w:pPr>
      <w:r>
        <w:rPr>
          <w:rFonts w:ascii="Times New Roman" w:hAnsi="Times New Roman" w:cs="Times New Roman"/>
          <w:sz w:val="20"/>
          <w:szCs w:val="20"/>
        </w:rPr>
        <w:t>However, in other</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scenarios, e.g., </w:t>
      </w:r>
      <w:r>
        <w:rPr>
          <w:rFonts w:ascii="Times New Roman" w:hAnsi="Times New Roman" w:cs="Times New Roman" w:hint="eastAsia"/>
          <w:sz w:val="20"/>
          <w:szCs w:val="20"/>
        </w:rPr>
        <w:t>handover</w:t>
      </w:r>
      <w:r>
        <w:rPr>
          <w:rFonts w:ascii="Times New Roman" w:hAnsi="Times New Roman" w:cs="Times New Roman"/>
          <w:sz w:val="20"/>
          <w:szCs w:val="20"/>
        </w:rPr>
        <w:t xml:space="preserve">, if the UE is not configured with a dedicated preamble when accessing the target cell, a </w:t>
      </w:r>
      <w:r>
        <w:rPr>
          <w:rFonts w:ascii="Times New Roman" w:hAnsi="Times New Roman" w:cs="Times New Roman" w:hint="eastAsia"/>
          <w:sz w:val="20"/>
          <w:szCs w:val="20"/>
        </w:rPr>
        <w:t xml:space="preserve">handover based on </w:t>
      </w:r>
      <w:r>
        <w:rPr>
          <w:rFonts w:ascii="Times New Roman" w:hAnsi="Times New Roman" w:cs="Times New Roman"/>
          <w:sz w:val="20"/>
          <w:szCs w:val="20"/>
        </w:rPr>
        <w:t>contention-based</w:t>
      </w:r>
      <w:r>
        <w:rPr>
          <w:rFonts w:ascii="Times New Roman" w:hAnsi="Times New Roman" w:cs="Times New Roman" w:hint="eastAsia"/>
          <w:sz w:val="20"/>
          <w:szCs w:val="20"/>
        </w:rPr>
        <w:t xml:space="preserve"> RACH</w:t>
      </w:r>
      <w:r>
        <w:rPr>
          <w:rFonts w:ascii="Times New Roman" w:hAnsi="Times New Roman" w:cs="Times New Roman"/>
          <w:sz w:val="20"/>
          <w:szCs w:val="20"/>
        </w:rPr>
        <w:t xml:space="preserve"> will be triggered. In this procedure, the C-RNTI MAC CE will be carried in the Msg3 information</w:t>
      </w:r>
      <w:r>
        <w:rPr>
          <w:rFonts w:ascii="Times New Roman" w:hAnsi="Times New Roman" w:cs="Times New Roman" w:hint="eastAsia"/>
          <w:sz w:val="20"/>
          <w:szCs w:val="20"/>
        </w:rPr>
        <w:t xml:space="preserve"> since the UE has already unique </w:t>
      </w:r>
      <w:r>
        <w:rPr>
          <w:rFonts w:ascii="Times New Roman" w:hAnsi="Times New Roman" w:cs="Times New Roman"/>
          <w:sz w:val="20"/>
          <w:szCs w:val="20"/>
        </w:rPr>
        <w:t>identity (</w:t>
      </w:r>
      <w:r>
        <w:rPr>
          <w:rFonts w:ascii="Times New Roman" w:hAnsi="Times New Roman" w:cs="Times New Roman" w:hint="eastAsia"/>
          <w:sz w:val="20"/>
          <w:szCs w:val="20"/>
        </w:rPr>
        <w:t>e.g., C-RNTI)</w:t>
      </w:r>
      <w:r>
        <w:rPr>
          <w:rFonts w:ascii="Times New Roman" w:hAnsi="Times New Roman" w:cs="Times New Roman"/>
          <w:sz w:val="20"/>
          <w:szCs w:val="20"/>
        </w:rPr>
        <w:t xml:space="preserve"> and it will also be used to scramble </w:t>
      </w:r>
      <w:r>
        <w:rPr>
          <w:rFonts w:ascii="Times New Roman" w:hAnsi="Times New Roman" w:cs="Times New Roman" w:hint="eastAsia"/>
          <w:sz w:val="20"/>
          <w:szCs w:val="20"/>
        </w:rPr>
        <w:t>DCI for contention resolution</w:t>
      </w:r>
      <w:bookmarkStart w:id="3" w:name="_GoBack"/>
      <w:bookmarkEnd w:id="3"/>
      <w:r>
        <w:rPr>
          <w:rFonts w:ascii="Times New Roman" w:hAnsi="Times New Roman" w:cs="Times New Roman"/>
          <w:sz w:val="20"/>
          <w:szCs w:val="20"/>
        </w:rPr>
        <w:t xml:space="preserve">. Then, the DAI field used for dynamic repetition indication is not available yet. In this case, </w:t>
      </w:r>
      <w:proofErr w:type="spellStart"/>
      <w:r>
        <w:rPr>
          <w:rFonts w:ascii="Times New Roman" w:hAnsi="Times New Roman" w:cs="Times New Roman"/>
          <w:sz w:val="20"/>
          <w:szCs w:val="20"/>
        </w:rPr>
        <w:t>refarming</w:t>
      </w:r>
      <w:proofErr w:type="spellEnd"/>
      <w:r>
        <w:rPr>
          <w:rFonts w:ascii="Times New Roman" w:hAnsi="Times New Roman" w:cs="Times New Roman"/>
          <w:sz w:val="20"/>
          <w:szCs w:val="20"/>
        </w:rPr>
        <w:t xml:space="preserve"> of other fields seems necessary, e.g., MCS field</w:t>
      </w:r>
      <w:r>
        <w:rPr>
          <w:rFonts w:ascii="Times New Roman" w:hAnsi="Times New Roman" w:cs="Times New Roman" w:hint="eastAsia"/>
          <w:sz w:val="20"/>
          <w:szCs w:val="20"/>
        </w:rPr>
        <w:t>.</w:t>
      </w:r>
    </w:p>
    <w:p w14:paraId="5EC0DCF8" w14:textId="0B23A692" w:rsidR="00B77D13" w:rsidRDefault="001D2050">
      <w:pPr>
        <w:numPr>
          <w:ilvl w:val="3"/>
          <w:numId w:val="0"/>
        </w:numPr>
        <w:spacing w:beforeLines="50" w:before="120" w:after="120" w:line="240" w:lineRule="auto"/>
        <w:jc w:val="both"/>
        <w:rPr>
          <w:rFonts w:ascii="Times New Roman" w:hAnsi="Times New Roman" w:cs="Times New Roman"/>
          <w:i/>
          <w:sz w:val="20"/>
          <w:szCs w:val="20"/>
        </w:rPr>
      </w:pPr>
      <w:r>
        <w:rPr>
          <w:rFonts w:ascii="Times New Roman" w:hAnsi="Times New Roman" w:cs="Times New Roman"/>
          <w:b/>
          <w:bCs/>
          <w:i/>
          <w:sz w:val="20"/>
          <w:szCs w:val="20"/>
        </w:rPr>
        <w:t>Proposal</w:t>
      </w:r>
      <w:r>
        <w:rPr>
          <w:rFonts w:ascii="Times New Roman" w:hAnsi="Times New Roman" w:cs="Times New Roman" w:hint="eastAsia"/>
          <w:b/>
          <w:bCs/>
          <w:i/>
          <w:sz w:val="20"/>
          <w:szCs w:val="20"/>
        </w:rPr>
        <w:t>-</w:t>
      </w:r>
      <w:r>
        <w:rPr>
          <w:rFonts w:ascii="Times New Roman" w:hAnsi="Times New Roman" w:cs="Times New Roman"/>
          <w:b/>
          <w:bCs/>
          <w:i/>
          <w:sz w:val="20"/>
          <w:szCs w:val="20"/>
        </w:rPr>
        <w:t xml:space="preserve">2: </w:t>
      </w:r>
      <w:r>
        <w:rPr>
          <w:rFonts w:ascii="Times New Roman" w:hAnsi="Times New Roman" w:cs="Times New Roman"/>
          <w:i/>
          <w:iCs/>
          <w:sz w:val="20"/>
          <w:szCs w:val="20"/>
        </w:rPr>
        <w:t xml:space="preserve">Other fields, e.g., </w:t>
      </w:r>
      <w:r>
        <w:rPr>
          <w:rFonts w:ascii="Times New Roman" w:hAnsi="Times New Roman" w:cs="Times New Roman" w:hint="eastAsia"/>
          <w:i/>
          <w:iCs/>
          <w:sz w:val="20"/>
          <w:szCs w:val="20"/>
        </w:rPr>
        <w:t xml:space="preserve">MCS </w:t>
      </w:r>
      <w:r>
        <w:rPr>
          <w:rFonts w:ascii="Times New Roman" w:hAnsi="Times New Roman" w:cs="Times New Roman"/>
          <w:i/>
          <w:iCs/>
          <w:sz w:val="20"/>
          <w:szCs w:val="20"/>
        </w:rPr>
        <w:t xml:space="preserve">field, can be considered to </w:t>
      </w:r>
      <w:r>
        <w:rPr>
          <w:rFonts w:ascii="Times New Roman" w:hAnsi="Times New Roman" w:cs="Times New Roman" w:hint="eastAsia"/>
          <w:i/>
          <w:iCs/>
          <w:sz w:val="20"/>
          <w:szCs w:val="20"/>
        </w:rPr>
        <w:t>indicate</w:t>
      </w:r>
      <w:r>
        <w:rPr>
          <w:rFonts w:ascii="Times New Roman" w:hAnsi="Times New Roman" w:cs="Times New Roman"/>
          <w:i/>
          <w:iCs/>
          <w:sz w:val="20"/>
          <w:szCs w:val="20"/>
        </w:rPr>
        <w:t xml:space="preserve"> the repetition number for common PUCCH if the DCI is scrambled by C-RNTI</w:t>
      </w:r>
      <w:r>
        <w:rPr>
          <w:rFonts w:ascii="Times New Roman" w:hAnsi="Times New Roman" w:cs="Times New Roman" w:hint="eastAsia"/>
          <w:i/>
          <w:iCs/>
          <w:sz w:val="20"/>
          <w:szCs w:val="20"/>
        </w:rPr>
        <w:t xml:space="preserve"> for contention resolution in CONNECTED state.</w:t>
      </w:r>
    </w:p>
    <w:p w14:paraId="3E2A3D47" w14:textId="77777777" w:rsidR="00B77D13" w:rsidRDefault="001D2050">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 xml:space="preserve">TA pre-compensation update within an actual TDW </w:t>
      </w:r>
    </w:p>
    <w:p w14:paraId="757DACFF" w14:textId="5398EF8B" w:rsidR="00B77D13" w:rsidRDefault="001D2050">
      <w:pPr>
        <w:numPr>
          <w:ilvl w:val="3"/>
          <w:numId w:val="0"/>
        </w:numPr>
        <w:spacing w:beforeLines="50" w:before="120" w:after="120" w:line="240" w:lineRule="auto"/>
        <w:jc w:val="both"/>
        <w:rPr>
          <w:rFonts w:ascii="Times New Roman" w:hAnsi="Times New Roman" w:cs="Times New Roman"/>
          <w:i/>
          <w:iCs/>
          <w:sz w:val="20"/>
          <w:szCs w:val="20"/>
        </w:rPr>
      </w:pPr>
      <w:r>
        <w:rPr>
          <w:rFonts w:ascii="Times New Roman" w:hAnsi="Times New Roman" w:cs="Times New Roman" w:hint="eastAsia"/>
          <w:sz w:val="20"/>
          <w:szCs w:val="20"/>
        </w:rPr>
        <w:t>In RAN1 #114</w:t>
      </w:r>
      <w:r w:rsidR="003C2107">
        <w:rPr>
          <w:rFonts w:ascii="Times New Roman" w:hAnsi="Times New Roman" w:cs="Times New Roman"/>
          <w:sz w:val="20"/>
          <w:szCs w:val="20"/>
        </w:rPr>
        <w:t>bis [</w:t>
      </w:r>
      <w:r>
        <w:rPr>
          <w:rFonts w:ascii="Times New Roman" w:hAnsi="Times New Roman" w:cs="Times New Roman" w:hint="eastAsia"/>
          <w:sz w:val="20"/>
          <w:szCs w:val="20"/>
        </w:rPr>
        <w:t xml:space="preserve">1], the following proposal was made for clarification of UE behavior with TA pre-compensation update within an actual TDW. </w:t>
      </w:r>
    </w:p>
    <w:tbl>
      <w:tblPr>
        <w:tblStyle w:val="af2"/>
        <w:tblW w:w="0" w:type="auto"/>
        <w:tblLook w:val="04A0" w:firstRow="1" w:lastRow="0" w:firstColumn="1" w:lastColumn="0" w:noHBand="0" w:noVBand="1"/>
      </w:tblPr>
      <w:tblGrid>
        <w:gridCol w:w="9350"/>
      </w:tblGrid>
      <w:tr w:rsidR="00B77D13" w14:paraId="5C5628C1" w14:textId="77777777">
        <w:tc>
          <w:tcPr>
            <w:tcW w:w="9576" w:type="dxa"/>
          </w:tcPr>
          <w:p w14:paraId="7162BB87" w14:textId="77777777" w:rsidR="00B77D13" w:rsidRDefault="001D2050">
            <w:pPr>
              <w:rPr>
                <w:rFonts w:ascii="Times New Roman" w:hAnsi="Times New Roman" w:cs="Times New Roman"/>
                <w:b/>
                <w:sz w:val="20"/>
                <w:szCs w:val="20"/>
              </w:rPr>
            </w:pPr>
            <w:r>
              <w:rPr>
                <w:rFonts w:ascii="Times New Roman" w:hAnsi="Times New Roman" w:cs="Times New Roman"/>
                <w:b/>
                <w:sz w:val="20"/>
                <w:szCs w:val="20"/>
                <w:highlight w:val="yellow"/>
              </w:rPr>
              <w:t>Proposal 2-1_v0</w:t>
            </w:r>
          </w:p>
          <w:p w14:paraId="73C124D9" w14:textId="77777777" w:rsidR="00B77D13" w:rsidRDefault="001D2050" w:rsidP="00F43DF2">
            <w:pPr>
              <w:snapToGrid w:val="0"/>
              <w:spacing w:afterLines="50" w:after="120" w:line="260" w:lineRule="auto"/>
              <w:rPr>
                <w:rFonts w:ascii="Times New Roman" w:hAnsi="Times New Roman" w:cs="Times New Roman"/>
                <w:sz w:val="20"/>
                <w:szCs w:val="20"/>
              </w:rPr>
            </w:pPr>
            <w:r>
              <w:rPr>
                <w:rFonts w:ascii="Times New Roman" w:hAnsi="Times New Roman" w:cs="Times New Roman"/>
                <w:sz w:val="20"/>
                <w:szCs w:val="20"/>
              </w:rPr>
              <w:t>Option 1: TP#2-1_v0 in section 4.2.1.2 of R1-231xxxx is endorsed for TS38.213 clause 4.2.</w:t>
            </w:r>
          </w:p>
          <w:p w14:paraId="53AF8DF2" w14:textId="77777777" w:rsidR="00B77D13" w:rsidRDefault="001D2050" w:rsidP="00F43DF2">
            <w:pPr>
              <w:snapToGrid w:val="0"/>
              <w:spacing w:afterLines="50" w:after="120" w:line="260" w:lineRule="auto"/>
              <w:rPr>
                <w:rFonts w:ascii="Times New Roman" w:hAnsi="Times New Roman" w:cs="Times New Roman"/>
                <w:sz w:val="20"/>
                <w:szCs w:val="20"/>
              </w:rPr>
            </w:pPr>
            <w:r>
              <w:rPr>
                <w:rFonts w:ascii="Times New Roman" w:hAnsi="Times New Roman" w:cs="Times New Roman"/>
                <w:sz w:val="20"/>
                <w:szCs w:val="20"/>
              </w:rPr>
              <w:t>Option 2: No spec change is necessary to clarify UE behavior with TA pre-compensation update within an actual TDW.</w:t>
            </w:r>
          </w:p>
          <w:tbl>
            <w:tblPr>
              <w:tblpPr w:leftFromText="180" w:rightFromText="180" w:vertAnchor="text" w:horzAnchor="page" w:tblpX="314" w:tblpY="290"/>
              <w:tblOverlap w:val="never"/>
              <w:tblW w:w="8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2"/>
            </w:tblGrid>
            <w:tr w:rsidR="00B77D13" w14:paraId="27E09DE6" w14:textId="77777777">
              <w:tc>
                <w:tcPr>
                  <w:tcW w:w="8942" w:type="dxa"/>
                  <w:tcBorders>
                    <w:top w:val="single" w:sz="4" w:space="0" w:color="auto"/>
                    <w:left w:val="single" w:sz="4" w:space="0" w:color="auto"/>
                    <w:bottom w:val="single" w:sz="4" w:space="0" w:color="auto"/>
                    <w:right w:val="single" w:sz="4" w:space="0" w:color="auto"/>
                    <w:tl2br w:val="nil"/>
                    <w:tr2bl w:val="nil"/>
                  </w:tcBorders>
                </w:tcPr>
                <w:p w14:paraId="10E55329" w14:textId="77777777" w:rsidR="00B77D13" w:rsidRDefault="001D2050">
                  <w:pPr>
                    <w:pStyle w:val="3"/>
                    <w:widowControl w:val="0"/>
                    <w:overflowPunct w:val="0"/>
                    <w:autoSpaceDE w:val="0"/>
                    <w:autoSpaceDN w:val="0"/>
                    <w:adjustRightInd w:val="0"/>
                    <w:ind w:left="0"/>
                    <w:textAlignment w:val="baseline"/>
                  </w:pPr>
                  <w:r>
                    <w:t>4.2 Transmission timing adjustments</w:t>
                  </w:r>
                </w:p>
                <w:p w14:paraId="48B401FE" w14:textId="77777777" w:rsidR="00B77D13" w:rsidRPr="00F43DF2" w:rsidRDefault="001D2050">
                  <w:pPr>
                    <w:widowControl w:val="0"/>
                    <w:overflowPunct w:val="0"/>
                    <w:autoSpaceDE w:val="0"/>
                    <w:autoSpaceDN w:val="0"/>
                    <w:adjustRightInd w:val="0"/>
                    <w:spacing w:after="180"/>
                    <w:jc w:val="center"/>
                    <w:textAlignment w:val="baseline"/>
                    <w:rPr>
                      <w:rFonts w:ascii="Times New Roman" w:eastAsia="宋体" w:hAnsi="Times New Roman" w:cs="Times New Roman"/>
                      <w:bCs/>
                      <w:sz w:val="20"/>
                      <w:lang w:eastAsia="en-US"/>
                    </w:rPr>
                  </w:pPr>
                  <w:r w:rsidRPr="00F43DF2">
                    <w:rPr>
                      <w:rFonts w:ascii="Times New Roman" w:eastAsia="Batang" w:hAnsi="Times New Roman" w:cs="Times New Roman"/>
                      <w:bCs/>
                      <w:color w:val="FF0000"/>
                      <w:sz w:val="20"/>
                      <w:lang w:eastAsia="en-US"/>
                    </w:rPr>
                    <w:lastRenderedPageBreak/>
                    <w:t>&lt;Unchanged parts omitted&gt;</w:t>
                  </w:r>
                </w:p>
                <w:p w14:paraId="3CBD4CA8" w14:textId="77777777" w:rsidR="00B77D13" w:rsidRPr="00F43DF2" w:rsidRDefault="001D2050">
                  <w:pPr>
                    <w:overflowPunct w:val="0"/>
                    <w:autoSpaceDE w:val="0"/>
                    <w:autoSpaceDN w:val="0"/>
                    <w:adjustRightInd w:val="0"/>
                    <w:snapToGrid w:val="0"/>
                    <w:spacing w:after="180"/>
                    <w:textAlignment w:val="baseline"/>
                    <w:rPr>
                      <w:rFonts w:ascii="Times New Roman" w:eastAsia="宋体" w:hAnsi="Times New Roman" w:cs="Times New Roman"/>
                      <w:sz w:val="20"/>
                      <w:lang w:eastAsia="ko-KR"/>
                    </w:rPr>
                  </w:pPr>
                  <w:r w:rsidRPr="00F43DF2">
                    <w:rPr>
                      <w:rFonts w:ascii="Times New Roman" w:eastAsia="宋体" w:hAnsi="Times New Roman" w:cs="Times New Roman"/>
                      <w:sz w:val="20"/>
                      <w:lang w:eastAsia="ko-KR"/>
                    </w:rPr>
                    <w:t>Using higher-layer ephemeris parameters for a serving satellite, if provided, a UE pre-compensates</w:t>
                  </w:r>
                  <w:r w:rsidRPr="00F43DF2">
                    <w:rPr>
                      <w:rFonts w:ascii="Times New Roman" w:eastAsia="Times New Roman" w:hAnsi="Times New Roman" w:cs="Times New Roman"/>
                      <w:sz w:val="20"/>
                      <w:szCs w:val="24"/>
                      <w:lang w:eastAsia="ko-KR"/>
                    </w:rPr>
                    <w:t> </w:t>
                  </w:r>
                  <w:r w:rsidRPr="00F43DF2">
                    <w:rPr>
                      <w:rFonts w:ascii="Times New Roman" w:eastAsia="宋体" w:hAnsi="Times New Roman" w:cs="Times New Roman"/>
                      <w:sz w:val="20"/>
                      <w:lang w:eastAsia="ko-KR"/>
                    </w:rPr>
                    <w:t>the two-way transmission delay on the service link based on </w:t>
                  </w:r>
                  <m:oMath>
                    <m:sSubSup>
                      <m:sSubSupPr>
                        <m:ctrlPr>
                          <w:rPr>
                            <w:rFonts w:ascii="Cambria Math" w:eastAsia="宋体" w:hAnsi="Cambria Math" w:cs="Times New Roman"/>
                            <w:i/>
                            <w:sz w:val="20"/>
                            <w:lang w:eastAsia="en-US"/>
                          </w:rPr>
                        </m:ctrlPr>
                      </m:sSubSupPr>
                      <m:e>
                        <m:r>
                          <w:rPr>
                            <w:rFonts w:ascii="Cambria Math" w:eastAsia="宋体" w:hAnsi="Cambria Math" w:cs="Times New Roman"/>
                            <w:sz w:val="20"/>
                            <w:lang w:eastAsia="en-US"/>
                          </w:rPr>
                          <m:t>N</m:t>
                        </m:r>
                      </m:e>
                      <m:sub>
                        <m:r>
                          <m:rPr>
                            <m:nor/>
                          </m:rPr>
                          <w:rPr>
                            <w:rFonts w:ascii="Cambria Math" w:eastAsia="宋体" w:hAnsi="Cambria Math" w:cs="Times New Roman"/>
                            <w:sz w:val="20"/>
                            <w:lang w:eastAsia="en-US"/>
                          </w:rPr>
                          <m:t>TA,adj</m:t>
                        </m:r>
                      </m:sub>
                      <m:sup>
                        <m:r>
                          <m:rPr>
                            <m:nor/>
                          </m:rPr>
                          <w:rPr>
                            <w:rFonts w:ascii="Cambria Math" w:eastAsia="宋体" w:hAnsi="Cambria Math" w:cs="Times New Roman"/>
                            <w:sz w:val="20"/>
                            <w:lang w:eastAsia="en-US"/>
                          </w:rPr>
                          <m:t>UE</m:t>
                        </m:r>
                      </m:sup>
                    </m:sSubSup>
                  </m:oMath>
                  <w:r w:rsidRPr="00F43DF2">
                    <w:rPr>
                      <w:rFonts w:ascii="Times New Roman" w:eastAsia="宋体" w:hAnsi="Times New Roman" w:cs="Times New Roman"/>
                      <w:sz w:val="20"/>
                      <w:lang w:eastAsia="ko-KR"/>
                    </w:rPr>
                    <w:t xml:space="preserve"> that the UE determines using the serving satellite position and its own position. </w:t>
                  </w:r>
                  <w:r w:rsidRPr="00F43DF2">
                    <w:rPr>
                      <w:rFonts w:ascii="Times New Roman" w:eastAsia="宋体" w:hAnsi="Times New Roman" w:cs="Times New Roman"/>
                      <w:sz w:val="20"/>
                      <w:lang w:eastAsia="en-US"/>
                    </w:rPr>
                    <w:t>T</w:t>
                  </w:r>
                  <w:r w:rsidRPr="00F43DF2">
                    <w:rPr>
                      <w:rFonts w:ascii="Times New Roman" w:eastAsia="宋体" w:hAnsi="Times New Roman" w:cs="Times New Roman"/>
                      <w:sz w:val="20"/>
                      <w:lang w:eastAsia="ko-KR"/>
                    </w:rPr>
                    <w:t>o pre-compensate the two-way transmission delay between the uplink</w:t>
                  </w:r>
                  <w:r w:rsidRPr="00F43DF2">
                    <w:rPr>
                      <w:rFonts w:ascii="Times New Roman" w:eastAsia="宋体" w:hAnsi="Times New Roman" w:cs="Times New Roman"/>
                      <w:sz w:val="20"/>
                      <w:lang w:eastAsia="en-US"/>
                    </w:rPr>
                    <w:t xml:space="preserve"> </w:t>
                  </w:r>
                  <w:r w:rsidRPr="00F43DF2">
                    <w:rPr>
                      <w:rFonts w:ascii="Times New Roman" w:eastAsia="宋体" w:hAnsi="Times New Roman" w:cs="Times New Roman"/>
                      <w:sz w:val="20"/>
                      <w:lang w:eastAsia="ko-KR"/>
                    </w:rPr>
                    <w:t>time synchronization reference point and the serving satellite</w:t>
                  </w:r>
                  <w:r w:rsidRPr="00F43DF2">
                    <w:rPr>
                      <w:rFonts w:ascii="Times New Roman" w:eastAsia="宋体" w:hAnsi="Times New Roman" w:cs="Times New Roman"/>
                      <w:sz w:val="20"/>
                      <w:lang w:eastAsia="en-US"/>
                    </w:rPr>
                    <w:t xml:space="preserve">, the UE determines </w:t>
                  </w:r>
                  <m:oMath>
                    <m:sSubSup>
                      <m:sSubSupPr>
                        <m:ctrlPr>
                          <w:rPr>
                            <w:rFonts w:ascii="Cambria Math" w:eastAsia="Calibri" w:hAnsi="Cambria Math" w:cs="Times New Roman"/>
                            <w:sz w:val="20"/>
                            <w:lang w:eastAsia="ko-KR"/>
                          </w:rPr>
                        </m:ctrlPr>
                      </m:sSubSupPr>
                      <m:e>
                        <m:r>
                          <w:rPr>
                            <w:rFonts w:ascii="Cambria Math" w:eastAsia="宋体" w:hAnsi="Cambria Math" w:cs="Times New Roman"/>
                            <w:sz w:val="20"/>
                            <w:lang w:eastAsia="ko-KR"/>
                          </w:rPr>
                          <m:t>N</m:t>
                        </m:r>
                      </m:e>
                      <m:sub>
                        <m:r>
                          <m:rPr>
                            <m:nor/>
                          </m:rPr>
                          <w:rPr>
                            <w:rFonts w:ascii="Cambria Math" w:eastAsia="宋体" w:hAnsi="Cambria Math" w:cs="Times New Roman"/>
                            <w:sz w:val="20"/>
                            <w:lang w:eastAsia="ko-KR"/>
                          </w:rPr>
                          <m:t>TA,adj</m:t>
                        </m:r>
                      </m:sub>
                      <m:sup>
                        <m:r>
                          <m:rPr>
                            <m:nor/>
                          </m:rPr>
                          <w:rPr>
                            <w:rFonts w:ascii="Cambria Math" w:eastAsia="宋体" w:hAnsi="Cambria Math" w:cs="Times New Roman"/>
                            <w:sz w:val="20"/>
                            <w:lang w:eastAsia="ko-KR"/>
                          </w:rPr>
                          <m:t>common</m:t>
                        </m:r>
                      </m:sup>
                    </m:sSubSup>
                    <m:r>
                      <m:rPr>
                        <m:sty m:val="p"/>
                      </m:rPr>
                      <w:rPr>
                        <w:rFonts w:ascii="Cambria Math" w:eastAsia="宋体" w:hAnsi="Cambria Math" w:cs="Times New Roman"/>
                        <w:sz w:val="20"/>
                        <w:lang w:eastAsia="ko-KR"/>
                      </w:rPr>
                      <m:t xml:space="preserve"> </m:t>
                    </m:r>
                  </m:oMath>
                  <w:r w:rsidRPr="00F43DF2">
                    <w:rPr>
                      <w:rFonts w:ascii="Times New Roman" w:eastAsia="宋体" w:hAnsi="Times New Roman" w:cs="Times New Roman"/>
                      <w:sz w:val="20"/>
                      <w:lang w:eastAsia="ko-KR"/>
                    </w:rPr>
                    <w:t xml:space="preserve">[4, TS 38.211] based on one-way propagation delay </w:t>
                  </w:r>
                  <m:oMath>
                    <m:sSub>
                      <m:sSubPr>
                        <m:ctrlPr>
                          <w:rPr>
                            <w:rFonts w:ascii="Cambria Math" w:eastAsia="宋体" w:hAnsi="Cambria Math" w:cs="Times New Roman"/>
                            <w:sz w:val="20"/>
                            <w:lang w:eastAsia="ko-KR"/>
                          </w:rPr>
                        </m:ctrlPr>
                      </m:sSubPr>
                      <m:e>
                        <m:r>
                          <m:rPr>
                            <m:sty m:val="p"/>
                          </m:rPr>
                          <w:rPr>
                            <w:rFonts w:ascii="Cambria Math" w:eastAsia="宋体" w:hAnsi="Cambria Math" w:cs="Times New Roman"/>
                            <w:sz w:val="20"/>
                            <w:lang w:eastAsia="ko-KR"/>
                          </w:rPr>
                          <m:t>Delay</m:t>
                        </m:r>
                      </m:e>
                      <m:sub>
                        <m:r>
                          <m:rPr>
                            <m:sty m:val="p"/>
                          </m:rPr>
                          <w:rPr>
                            <w:rFonts w:ascii="Cambria Math" w:eastAsia="宋体" w:hAnsi="Cambria Math" w:cs="Times New Roman"/>
                            <w:sz w:val="20"/>
                            <w:lang w:eastAsia="ko-KR"/>
                          </w:rPr>
                          <m:t>common</m:t>
                        </m:r>
                      </m:sub>
                    </m:sSub>
                    <m:d>
                      <m:dPr>
                        <m:ctrlPr>
                          <w:rPr>
                            <w:rFonts w:ascii="Cambria Math" w:eastAsia="Calibri" w:hAnsi="Cambria Math" w:cs="Times New Roman"/>
                            <w:sz w:val="20"/>
                            <w:lang w:eastAsia="ko-KR"/>
                          </w:rPr>
                        </m:ctrlPr>
                      </m:dPr>
                      <m:e>
                        <m:r>
                          <m:rPr>
                            <m:sty m:val="p"/>
                          </m:rPr>
                          <w:rPr>
                            <w:rFonts w:ascii="Cambria Math" w:eastAsia="宋体" w:hAnsi="Cambria Math" w:cs="Times New Roman"/>
                            <w:sz w:val="20"/>
                            <w:lang w:eastAsia="ko-KR"/>
                          </w:rPr>
                          <m:t>t</m:t>
                        </m:r>
                      </m:e>
                    </m:d>
                  </m:oMath>
                  <w:r w:rsidRPr="00F43DF2">
                    <w:rPr>
                      <w:rFonts w:ascii="Times New Roman" w:eastAsia="宋体" w:hAnsi="Times New Roman" w:cs="Times New Roman"/>
                      <w:sz w:val="20"/>
                      <w:lang w:eastAsia="ko-KR"/>
                    </w:rPr>
                    <w:t xml:space="preserve"> that the UE determines as:</w:t>
                  </w:r>
                </w:p>
                <w:p w14:paraId="73F997CE" w14:textId="77777777" w:rsidR="00B77D13" w:rsidRPr="00F43DF2" w:rsidRDefault="00D36558">
                  <w:pPr>
                    <w:overflowPunct w:val="0"/>
                    <w:autoSpaceDE w:val="0"/>
                    <w:autoSpaceDN w:val="0"/>
                    <w:adjustRightInd w:val="0"/>
                    <w:spacing w:after="180"/>
                    <w:ind w:left="284"/>
                    <w:textAlignment w:val="baseline"/>
                    <w:rPr>
                      <w:rFonts w:ascii="Times New Roman" w:eastAsia="宋体" w:hAnsi="Times New Roman" w:cs="Times New Roman"/>
                      <w:sz w:val="20"/>
                      <w:lang w:eastAsia="en-US"/>
                    </w:rPr>
                  </w:pPr>
                  <m:oMathPara>
                    <m:oMath>
                      <m:sSub>
                        <m:sSubPr>
                          <m:ctrlPr>
                            <w:rPr>
                              <w:rFonts w:ascii="Cambria Math" w:eastAsia="Calibri" w:hAnsi="Cambria Math" w:cs="Times New Roman"/>
                              <w:sz w:val="20"/>
                              <w:lang w:eastAsia="ko-KR"/>
                            </w:rPr>
                          </m:ctrlPr>
                        </m:sSubPr>
                        <m:e>
                          <m:r>
                            <m:rPr>
                              <m:sty m:val="p"/>
                            </m:rPr>
                            <w:rPr>
                              <w:rFonts w:ascii="Cambria Math" w:eastAsia="宋体" w:hAnsi="Cambria Math" w:cs="Times New Roman"/>
                              <w:sz w:val="20"/>
                              <w:lang w:eastAsia="ko-KR"/>
                            </w:rPr>
                            <m:t>Delay</m:t>
                          </m:r>
                        </m:e>
                        <m:sub>
                          <m:r>
                            <m:rPr>
                              <m:sty m:val="p"/>
                            </m:rPr>
                            <w:rPr>
                              <w:rFonts w:ascii="Cambria Math" w:eastAsia="宋体" w:hAnsi="Cambria Math" w:cs="Times New Roman"/>
                              <w:sz w:val="20"/>
                              <w:lang w:eastAsia="ko-KR"/>
                            </w:rPr>
                            <m:t>common</m:t>
                          </m:r>
                        </m:sub>
                      </m:sSub>
                      <m:d>
                        <m:dPr>
                          <m:ctrlPr>
                            <w:rPr>
                              <w:rFonts w:ascii="Cambria Math" w:eastAsia="Calibri" w:hAnsi="Cambria Math" w:cs="Times New Roman"/>
                              <w:sz w:val="20"/>
                              <w:lang w:eastAsia="ko-KR"/>
                            </w:rPr>
                          </m:ctrlPr>
                        </m:dPr>
                        <m:e>
                          <m:r>
                            <w:rPr>
                              <w:rFonts w:ascii="Cambria Math" w:eastAsia="宋体" w:hAnsi="Cambria Math" w:cs="Times New Roman"/>
                              <w:sz w:val="20"/>
                              <w:lang w:eastAsia="ko-KR"/>
                            </w:rPr>
                            <m:t>t</m:t>
                          </m:r>
                        </m:e>
                      </m:d>
                      <m:r>
                        <m:rPr>
                          <m:sty m:val="p"/>
                        </m:rPr>
                        <w:rPr>
                          <w:rFonts w:ascii="Cambria Math" w:eastAsia="宋体" w:hAnsi="Cambria Math" w:cs="Times New Roman"/>
                          <w:sz w:val="20"/>
                          <w:lang w:eastAsia="ko-KR"/>
                        </w:rPr>
                        <m:t>= </m:t>
                      </m:r>
                      <m:f>
                        <m:fPr>
                          <m:ctrlPr>
                            <w:rPr>
                              <w:rFonts w:ascii="Cambria Math" w:eastAsia="Calibri" w:hAnsi="Cambria Math" w:cs="Times New Roman"/>
                              <w:i/>
                              <w:iCs/>
                              <w:sz w:val="20"/>
                              <w:lang w:eastAsia="ko-KR"/>
                            </w:rPr>
                          </m:ctrlPr>
                        </m:fPr>
                        <m:num>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m:t>
                              </m:r>
                            </m:sub>
                          </m:sSub>
                        </m:num>
                        <m:den>
                          <m:r>
                            <w:rPr>
                              <w:rFonts w:ascii="Cambria Math" w:eastAsia="宋体" w:hAnsi="Cambria Math" w:cs="Times New Roman"/>
                              <w:sz w:val="20"/>
                              <w:lang w:eastAsia="ko-KR"/>
                            </w:rPr>
                            <m:t>2</m:t>
                          </m:r>
                        </m:den>
                      </m:f>
                      <m:r>
                        <m:rPr>
                          <m:sty m:val="p"/>
                        </m:rPr>
                        <w:rPr>
                          <w:rFonts w:ascii="Cambria Math" w:eastAsia="宋体" w:hAnsi="Cambria Math" w:cs="Times New Roman"/>
                          <w:sz w:val="20"/>
                          <w:lang w:eastAsia="ko-KR"/>
                        </w:rPr>
                        <m:t>+</m:t>
                      </m:r>
                      <m:r>
                        <w:rPr>
                          <w:rFonts w:ascii="Cambria Math" w:eastAsia="宋体" w:hAnsi="Cambria Math" w:cs="Times New Roman"/>
                          <w:sz w:val="20"/>
                          <w:lang w:eastAsia="ko-KR"/>
                        </w:rPr>
                        <m:t xml:space="preserve"> </m:t>
                      </m:r>
                      <m:f>
                        <m:fPr>
                          <m:ctrlPr>
                            <w:rPr>
                              <w:rFonts w:ascii="Cambria Math" w:eastAsia="Calibri" w:hAnsi="Cambria Math" w:cs="Times New Roman"/>
                              <w:i/>
                              <w:iCs/>
                              <w:sz w:val="20"/>
                              <w:lang w:eastAsia="ko-KR"/>
                            </w:rPr>
                          </m:ctrlPr>
                        </m:fPr>
                        <m:num>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m:t>
                              </m:r>
                            </m:sub>
                          </m:sSub>
                        </m:num>
                        <m:den>
                          <m:r>
                            <w:rPr>
                              <w:rFonts w:ascii="Cambria Math" w:eastAsia="宋体" w:hAnsi="Cambria Math" w:cs="Times New Roman"/>
                              <w:sz w:val="20"/>
                              <w:lang w:eastAsia="ko-KR"/>
                            </w:rPr>
                            <m:t>2</m:t>
                          </m:r>
                        </m:den>
                      </m:f>
                      <m:r>
                        <w:rPr>
                          <w:rFonts w:ascii="Cambria Math" w:eastAsia="宋体" w:hAnsi="Cambria Math" w:cs="Times New Roman"/>
                          <w:sz w:val="20"/>
                          <w:lang w:eastAsia="ko-KR"/>
                        </w:rPr>
                        <m:t>×</m:t>
                      </m:r>
                      <m:d>
                        <m:dPr>
                          <m:ctrlPr>
                            <w:rPr>
                              <w:rFonts w:ascii="Cambria Math" w:eastAsia="Calibri" w:hAnsi="Cambria Math" w:cs="Times New Roman"/>
                              <w:sz w:val="20"/>
                              <w:lang w:eastAsia="ko-KR"/>
                            </w:rPr>
                          </m:ctrlPr>
                        </m:dPr>
                        <m:e>
                          <m:r>
                            <w:rPr>
                              <w:rFonts w:ascii="Cambria Math" w:eastAsia="宋体" w:hAnsi="Cambria Math" w:cs="Times New Roman"/>
                              <w:sz w:val="20"/>
                              <w:lang w:eastAsia="ko-KR"/>
                            </w:rPr>
                            <m:t>t</m:t>
                          </m:r>
                          <m:r>
                            <m:rPr>
                              <m:sty m:val="p"/>
                            </m:rPr>
                            <w:rPr>
                              <w:rFonts w:ascii="Cambria Math" w:eastAsia="宋体" w:hAnsi="Cambria Math" w:cs="Times New Roman"/>
                              <w:sz w:val="20"/>
                              <w:lang w:eastAsia="ko-KR"/>
                            </w:rPr>
                            <m:t>-</m:t>
                          </m:r>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t</m:t>
                              </m:r>
                            </m:e>
                            <m:sub>
                              <m:r>
                                <m:rPr>
                                  <m:sty m:val="p"/>
                                </m:rPr>
                                <w:rPr>
                                  <w:rFonts w:ascii="Cambria Math" w:eastAsia="宋体" w:hAnsi="Cambria Math" w:cs="Times New Roman"/>
                                  <w:sz w:val="20"/>
                                  <w:lang w:eastAsia="ko-KR"/>
                                </w:rPr>
                                <m:t>epoch</m:t>
                              </m:r>
                            </m:sub>
                          </m:sSub>
                        </m:e>
                      </m:d>
                      <m:r>
                        <m:rPr>
                          <m:sty m:val="p"/>
                        </m:rPr>
                        <w:rPr>
                          <w:rFonts w:ascii="Cambria Math" w:eastAsia="宋体" w:hAnsi="Cambria Math" w:cs="Times New Roman"/>
                          <w:sz w:val="20"/>
                          <w:lang w:eastAsia="ko-KR"/>
                        </w:rPr>
                        <m:t>+</m:t>
                      </m:r>
                      <m:f>
                        <m:fPr>
                          <m:ctrlPr>
                            <w:rPr>
                              <w:rFonts w:ascii="Cambria Math" w:eastAsia="Calibri" w:hAnsi="Cambria Math" w:cs="Times New Roman"/>
                              <w:i/>
                              <w:iCs/>
                              <w:sz w:val="20"/>
                              <w:lang w:eastAsia="ko-KR"/>
                            </w:rPr>
                          </m:ctrlPr>
                        </m:fPr>
                        <m:num>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CommonDriftVariant</m:t>
                              </m:r>
                            </m:sub>
                          </m:sSub>
                        </m:num>
                        <m:den>
                          <m:r>
                            <w:rPr>
                              <w:rFonts w:ascii="Cambria Math" w:eastAsia="宋体" w:hAnsi="Cambria Math" w:cs="Times New Roman"/>
                              <w:sz w:val="20"/>
                              <w:lang w:eastAsia="ko-KR"/>
                            </w:rPr>
                            <m:t>2</m:t>
                          </m:r>
                        </m:den>
                      </m:f>
                      <m:r>
                        <w:rPr>
                          <w:rFonts w:ascii="Cambria Math" w:eastAsia="宋体" w:hAnsi="Cambria Math" w:cs="Times New Roman"/>
                          <w:sz w:val="20"/>
                          <w:lang w:eastAsia="ko-KR"/>
                        </w:rPr>
                        <m:t>×</m:t>
                      </m:r>
                      <m:sSup>
                        <m:sSupPr>
                          <m:ctrlPr>
                            <w:rPr>
                              <w:rFonts w:ascii="Cambria Math" w:eastAsia="Calibri" w:hAnsi="Cambria Math" w:cs="Times New Roman"/>
                              <w:sz w:val="20"/>
                              <w:lang w:eastAsia="ko-KR"/>
                            </w:rPr>
                          </m:ctrlPr>
                        </m:sSupPr>
                        <m:e>
                          <m:d>
                            <m:dPr>
                              <m:ctrlPr>
                                <w:rPr>
                                  <w:rFonts w:ascii="Cambria Math" w:eastAsia="Calibri" w:hAnsi="Cambria Math" w:cs="Times New Roman"/>
                                  <w:sz w:val="20"/>
                                  <w:lang w:eastAsia="ko-KR"/>
                                </w:rPr>
                              </m:ctrlPr>
                            </m:dPr>
                            <m:e>
                              <m:r>
                                <w:rPr>
                                  <w:rFonts w:ascii="Cambria Math" w:eastAsia="宋体" w:hAnsi="Cambria Math" w:cs="Times New Roman"/>
                                  <w:sz w:val="20"/>
                                  <w:lang w:eastAsia="ko-KR"/>
                                </w:rPr>
                                <m:t>t</m:t>
                              </m:r>
                              <m:r>
                                <m:rPr>
                                  <m:sty m:val="p"/>
                                </m:rPr>
                                <w:rPr>
                                  <w:rFonts w:ascii="Cambria Math" w:eastAsia="宋体" w:hAnsi="Cambria Math" w:cs="Times New Roman"/>
                                  <w:sz w:val="20"/>
                                  <w:lang w:eastAsia="ko-KR"/>
                                </w:rPr>
                                <m:t>-</m:t>
                              </m:r>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t</m:t>
                                  </m:r>
                                </m:e>
                                <m:sub>
                                  <m:r>
                                    <m:rPr>
                                      <m:sty m:val="p"/>
                                    </m:rPr>
                                    <w:rPr>
                                      <w:rFonts w:ascii="Cambria Math" w:eastAsia="宋体" w:hAnsi="Cambria Math" w:cs="Times New Roman"/>
                                      <w:sz w:val="20"/>
                                      <w:lang w:eastAsia="ko-KR"/>
                                    </w:rPr>
                                    <m:t>epoch</m:t>
                                  </m:r>
                                </m:sub>
                              </m:sSub>
                            </m:e>
                          </m:d>
                        </m:e>
                        <m:sup>
                          <m:r>
                            <m:rPr>
                              <m:sty m:val="p"/>
                            </m:rPr>
                            <w:rPr>
                              <w:rFonts w:ascii="Cambria Math" w:eastAsia="宋体" w:hAnsi="Cambria Math" w:cs="Times New Roman"/>
                              <w:sz w:val="20"/>
                              <w:lang w:eastAsia="ko-KR"/>
                            </w:rPr>
                            <m:t>2</m:t>
                          </m:r>
                        </m:sup>
                      </m:sSup>
                      <m:r>
                        <m:rPr>
                          <m:sty m:val="p"/>
                        </m:rPr>
                        <w:rPr>
                          <w:rFonts w:ascii="Cambria Math" w:eastAsia="宋体" w:hAnsi="Cambria Math" w:cs="Times New Roman"/>
                          <w:sz w:val="20"/>
                          <w:lang w:eastAsia="ko-KR"/>
                        </w:rPr>
                        <m:t> </m:t>
                      </m:r>
                    </m:oMath>
                  </m:oMathPara>
                </w:p>
                <w:p w14:paraId="6B4141B8" w14:textId="77777777" w:rsidR="00B77D13" w:rsidRPr="00F43DF2" w:rsidRDefault="001D2050">
                  <w:pPr>
                    <w:overflowPunct w:val="0"/>
                    <w:autoSpaceDE w:val="0"/>
                    <w:autoSpaceDN w:val="0"/>
                    <w:adjustRightInd w:val="0"/>
                    <w:spacing w:after="180"/>
                    <w:textAlignment w:val="baseline"/>
                    <w:rPr>
                      <w:rFonts w:ascii="Times New Roman" w:eastAsia="Malgun Gothic" w:hAnsi="Times New Roman" w:cs="Times New Roman"/>
                      <w:iCs/>
                      <w:sz w:val="20"/>
                      <w:lang w:eastAsia="ko-KR"/>
                    </w:rPr>
                  </w:pPr>
                  <w:r w:rsidRPr="00F43DF2">
                    <w:rPr>
                      <w:rFonts w:ascii="Times New Roman" w:eastAsia="宋体" w:hAnsi="Times New Roman" w:cs="Times New Roman"/>
                      <w:sz w:val="20"/>
                      <w:lang w:eastAsia="ko-KR"/>
                    </w:rPr>
                    <w:t xml:space="preserve">where </w:t>
                  </w:r>
                  <m:oMath>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m:t>
                        </m:r>
                      </m:sub>
                    </m:sSub>
                  </m:oMath>
                  <w:r w:rsidRPr="00F43DF2">
                    <w:rPr>
                      <w:rFonts w:ascii="Times New Roman" w:eastAsia="宋体" w:hAnsi="Times New Roman" w:cs="Times New Roman"/>
                      <w:sz w:val="20"/>
                    </w:rPr>
                    <w:t xml:space="preserve">, </w:t>
                  </w:r>
                  <m:oMath>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m:t>
                        </m:r>
                      </m:sub>
                    </m:sSub>
                  </m:oMath>
                  <w:r w:rsidRPr="00F43DF2">
                    <w:rPr>
                      <w:rFonts w:ascii="Times New Roman" w:eastAsia="宋体" w:hAnsi="Times New Roman" w:cs="Times New Roman"/>
                      <w:sz w:val="20"/>
                    </w:rPr>
                    <w:t xml:space="preserve">, and </w:t>
                  </w:r>
                  <m:oMath>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CommonDriftVariant</m:t>
                        </m:r>
                      </m:sub>
                    </m:sSub>
                  </m:oMath>
                  <w:r w:rsidRPr="00F43DF2">
                    <w:rPr>
                      <w:rFonts w:ascii="Times New Roman" w:eastAsia="宋体" w:hAnsi="Times New Roman" w:cs="Times New Roman"/>
                      <w:sz w:val="20"/>
                    </w:rPr>
                    <w:t xml:space="preserve"> are respectively provided by </w:t>
                  </w:r>
                  <w:r w:rsidRPr="00F43DF2">
                    <w:rPr>
                      <w:rFonts w:ascii="Times New Roman" w:eastAsia="宋体" w:hAnsi="Times New Roman" w:cs="Times New Roman"/>
                      <w:i/>
                      <w:iCs/>
                      <w:sz w:val="20"/>
                      <w:lang w:eastAsia="ko-KR"/>
                    </w:rPr>
                    <w:t>ta-Common</w:t>
                  </w:r>
                  <w:r w:rsidRPr="00F43DF2">
                    <w:rPr>
                      <w:rFonts w:ascii="Times New Roman" w:eastAsia="宋体" w:hAnsi="Times New Roman" w:cs="Times New Roman"/>
                      <w:sz w:val="20"/>
                      <w:lang w:eastAsia="ko-KR"/>
                    </w:rPr>
                    <w:t xml:space="preserve">, </w:t>
                  </w:r>
                  <w:r w:rsidRPr="00F43DF2">
                    <w:rPr>
                      <w:rFonts w:ascii="Times New Roman" w:eastAsia="宋体" w:hAnsi="Times New Roman" w:cs="Times New Roman"/>
                      <w:i/>
                      <w:iCs/>
                      <w:sz w:val="20"/>
                      <w:lang w:eastAsia="ko-KR"/>
                    </w:rPr>
                    <w:t>ta-</w:t>
                  </w:r>
                  <w:proofErr w:type="spellStart"/>
                  <w:r w:rsidRPr="00F43DF2">
                    <w:rPr>
                      <w:rFonts w:ascii="Times New Roman" w:eastAsia="宋体" w:hAnsi="Times New Roman" w:cs="Times New Roman"/>
                      <w:i/>
                      <w:iCs/>
                      <w:sz w:val="20"/>
                      <w:lang w:eastAsia="ko-KR"/>
                    </w:rPr>
                    <w:t>CommonDrift</w:t>
                  </w:r>
                  <w:proofErr w:type="spellEnd"/>
                  <w:r w:rsidRPr="00F43DF2">
                    <w:rPr>
                      <w:rFonts w:ascii="Times New Roman" w:eastAsia="宋体" w:hAnsi="Times New Roman" w:cs="Times New Roman"/>
                      <w:sz w:val="20"/>
                      <w:lang w:eastAsia="ko-KR"/>
                    </w:rPr>
                    <w:t xml:space="preserve">, and </w:t>
                  </w:r>
                  <w:r w:rsidRPr="00F43DF2">
                    <w:rPr>
                      <w:rFonts w:ascii="Times New Roman" w:eastAsia="宋体" w:hAnsi="Times New Roman" w:cs="Times New Roman"/>
                      <w:i/>
                      <w:iCs/>
                      <w:sz w:val="20"/>
                      <w:lang w:eastAsia="ko-KR"/>
                    </w:rPr>
                    <w:t>ta-</w:t>
                  </w:r>
                  <w:proofErr w:type="spellStart"/>
                  <w:r w:rsidRPr="00F43DF2">
                    <w:rPr>
                      <w:rFonts w:ascii="Times New Roman" w:eastAsia="宋体" w:hAnsi="Times New Roman" w:cs="Times New Roman"/>
                      <w:i/>
                      <w:iCs/>
                      <w:sz w:val="20"/>
                      <w:lang w:eastAsia="ko-KR"/>
                    </w:rPr>
                    <w:t>CommonDriftVariant</w:t>
                  </w:r>
                  <w:proofErr w:type="spellEnd"/>
                  <w:r w:rsidRPr="00F43DF2">
                    <w:rPr>
                      <w:rFonts w:ascii="Times New Roman" w:eastAsia="宋体" w:hAnsi="Times New Roman" w:cs="Times New Roman"/>
                      <w:sz w:val="20"/>
                      <w:lang w:eastAsia="ko-KR"/>
                    </w:rPr>
                    <w:t xml:space="preserve"> and </w:t>
                  </w:r>
                  <m:oMath>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t</m:t>
                        </m:r>
                      </m:e>
                      <m:sub>
                        <m:r>
                          <w:rPr>
                            <w:rFonts w:ascii="Cambria Math" w:eastAsia="宋体" w:hAnsi="Cambria Math" w:cs="Times New Roman"/>
                            <w:sz w:val="20"/>
                            <w:lang w:eastAsia="ko-KR"/>
                          </w:rPr>
                          <m:t>epoch</m:t>
                        </m:r>
                      </m:sub>
                    </m:sSub>
                  </m:oMath>
                  <w:r w:rsidRPr="00F43DF2">
                    <w:rPr>
                      <w:rFonts w:ascii="Times New Roman" w:eastAsia="宋体" w:hAnsi="Times New Roman" w:cs="Times New Roman"/>
                      <w:sz w:val="20"/>
                      <w:lang w:eastAsia="ko-KR"/>
                    </w:rPr>
                    <w:t xml:space="preserve"> is provided by </w:t>
                  </w:r>
                  <w:proofErr w:type="spellStart"/>
                  <w:r w:rsidRPr="00F43DF2">
                    <w:rPr>
                      <w:rFonts w:ascii="Times New Roman" w:eastAsia="宋体" w:hAnsi="Times New Roman" w:cs="Times New Roman"/>
                      <w:i/>
                      <w:sz w:val="20"/>
                      <w:lang w:eastAsia="ko-KR"/>
                    </w:rPr>
                    <w:t>epochTime</w:t>
                  </w:r>
                  <w:proofErr w:type="spellEnd"/>
                  <w:r w:rsidRPr="00F43DF2">
                    <w:rPr>
                      <w:rFonts w:ascii="Times New Roman" w:eastAsia="宋体" w:hAnsi="Times New Roman" w:cs="Times New Roman"/>
                      <w:sz w:val="20"/>
                      <w:lang w:eastAsia="ko-KR"/>
                    </w:rPr>
                    <w:t xml:space="preserve"> which is the epoch time of </w:t>
                  </w:r>
                  <w:r w:rsidRPr="00F43DF2">
                    <w:rPr>
                      <w:rFonts w:ascii="Times New Roman" w:eastAsia="宋体" w:hAnsi="Times New Roman" w:cs="Times New Roman"/>
                      <w:i/>
                      <w:iCs/>
                      <w:sz w:val="20"/>
                      <w:lang w:eastAsia="ko-KR"/>
                    </w:rPr>
                    <w:t>ta-Common</w:t>
                  </w:r>
                  <w:r w:rsidRPr="00F43DF2">
                    <w:rPr>
                      <w:rFonts w:ascii="Times New Roman" w:eastAsia="宋体" w:hAnsi="Times New Roman" w:cs="Times New Roman"/>
                      <w:sz w:val="20"/>
                      <w:lang w:eastAsia="ko-KR"/>
                    </w:rPr>
                    <w:t xml:space="preserve">, </w:t>
                  </w:r>
                  <w:r w:rsidRPr="00F43DF2">
                    <w:rPr>
                      <w:rFonts w:ascii="Times New Roman" w:eastAsia="宋体" w:hAnsi="Times New Roman" w:cs="Times New Roman"/>
                      <w:i/>
                      <w:iCs/>
                      <w:sz w:val="20"/>
                      <w:lang w:eastAsia="ko-KR"/>
                    </w:rPr>
                    <w:t>ta-</w:t>
                  </w:r>
                  <w:proofErr w:type="spellStart"/>
                  <w:r w:rsidRPr="00F43DF2">
                    <w:rPr>
                      <w:rFonts w:ascii="Times New Roman" w:eastAsia="宋体" w:hAnsi="Times New Roman" w:cs="Times New Roman"/>
                      <w:i/>
                      <w:iCs/>
                      <w:sz w:val="20"/>
                      <w:lang w:eastAsia="ko-KR"/>
                    </w:rPr>
                    <w:t>CommonDrift</w:t>
                  </w:r>
                  <w:proofErr w:type="spellEnd"/>
                  <w:r w:rsidRPr="00F43DF2">
                    <w:rPr>
                      <w:rFonts w:ascii="Times New Roman" w:eastAsia="宋体" w:hAnsi="Times New Roman" w:cs="Times New Roman"/>
                      <w:sz w:val="20"/>
                      <w:lang w:eastAsia="ko-KR"/>
                    </w:rPr>
                    <w:t xml:space="preserve">, and </w:t>
                  </w:r>
                  <w:r w:rsidRPr="00F43DF2">
                    <w:rPr>
                      <w:rFonts w:ascii="Times New Roman" w:eastAsia="宋体" w:hAnsi="Times New Roman" w:cs="Times New Roman"/>
                      <w:i/>
                      <w:iCs/>
                      <w:sz w:val="20"/>
                      <w:lang w:eastAsia="ko-KR"/>
                    </w:rPr>
                    <w:t>ta-</w:t>
                  </w:r>
                  <w:proofErr w:type="spellStart"/>
                  <w:r w:rsidRPr="00F43DF2">
                    <w:rPr>
                      <w:rFonts w:ascii="Times New Roman" w:eastAsia="宋体" w:hAnsi="Times New Roman" w:cs="Times New Roman"/>
                      <w:i/>
                      <w:iCs/>
                      <w:sz w:val="20"/>
                      <w:lang w:eastAsia="ko-KR"/>
                    </w:rPr>
                    <w:t>CommonDriftVariant</w:t>
                  </w:r>
                  <w:proofErr w:type="spellEnd"/>
                  <w:r w:rsidRPr="00F43DF2">
                    <w:rPr>
                      <w:rFonts w:ascii="Times New Roman" w:eastAsia="宋体" w:hAnsi="Times New Roman" w:cs="Times New Roman"/>
                      <w:sz w:val="20"/>
                    </w:rPr>
                    <w:t xml:space="preserve"> [12, TS 38.331]</w:t>
                  </w:r>
                  <w:r w:rsidRPr="00F43DF2">
                    <w:rPr>
                      <w:rFonts w:ascii="Times New Roman" w:eastAsia="宋体" w:hAnsi="Times New Roman" w:cs="Times New Roman"/>
                      <w:iCs/>
                      <w:sz w:val="20"/>
                      <w:lang w:eastAsia="ko-KR"/>
                    </w:rPr>
                    <w:t xml:space="preserve">. </w:t>
                  </w:r>
                  <m:oMath>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Delay</m:t>
                        </m:r>
                      </m:e>
                      <m:sub>
                        <m:r>
                          <w:rPr>
                            <w:rFonts w:ascii="Cambria Math" w:eastAsia="宋体" w:hAnsi="Cambria Math" w:cs="Times New Roman"/>
                            <w:sz w:val="20"/>
                            <w:lang w:eastAsia="ko-KR"/>
                          </w:rPr>
                          <m:t>common</m:t>
                        </m:r>
                      </m:sub>
                    </m:sSub>
                    <m:r>
                      <w:rPr>
                        <w:rFonts w:ascii="Cambria Math" w:eastAsia="宋体" w:hAnsi="Cambria Math" w:cs="Times New Roman"/>
                        <w:sz w:val="20"/>
                        <w:lang w:eastAsia="ko-KR"/>
                      </w:rPr>
                      <m:t>(t)</m:t>
                    </m:r>
                  </m:oMath>
                  <w:r w:rsidRPr="00F43DF2">
                    <w:rPr>
                      <w:rFonts w:ascii="Times New Roman" w:eastAsia="宋体" w:hAnsi="Times New Roman" w:cs="Times New Roman"/>
                      <w:sz w:val="20"/>
                      <w:lang w:eastAsia="ko-KR"/>
                    </w:rPr>
                    <w:t xml:space="preserve"> provides a distance at time </w:t>
                  </w:r>
                  <m:oMath>
                    <m:r>
                      <w:rPr>
                        <w:rFonts w:ascii="Cambria Math" w:eastAsia="宋体" w:hAnsi="Cambria Math" w:cs="Times New Roman"/>
                        <w:sz w:val="20"/>
                        <w:lang w:eastAsia="ko-KR"/>
                      </w:rPr>
                      <m:t>t</m:t>
                    </m:r>
                  </m:oMath>
                  <w:r w:rsidRPr="00F43DF2">
                    <w:rPr>
                      <w:rFonts w:ascii="Times New Roman" w:eastAsia="宋体" w:hAnsi="Times New Roman" w:cs="Times New Roma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N</m:t>
                        </m:r>
                      </m:e>
                      <m:sub>
                        <m:r>
                          <m:rPr>
                            <m:sty m:val="p"/>
                          </m:rPr>
                          <w:rPr>
                            <w:rFonts w:ascii="Cambria Math" w:eastAsia="宋体" w:hAnsi="Cambria Math" w:cs="Times New Roman"/>
                            <w:sz w:val="20"/>
                            <w:lang w:eastAsia="ko-KR"/>
                          </w:rPr>
                          <m:t>TA,offset</m:t>
                        </m:r>
                      </m:sub>
                    </m:sSub>
                  </m:oMath>
                  <w:r w:rsidRPr="00F43DF2">
                    <w:rPr>
                      <w:rFonts w:ascii="Times New Roman" w:eastAsia="宋体" w:hAnsi="Times New Roman" w:cs="Times New Roman"/>
                      <w:sz w:val="20"/>
                      <w:lang w:eastAsia="ko-KR"/>
                    </w:rPr>
                    <w:t xml:space="preserve">. </w:t>
                  </w:r>
                  <w:r w:rsidRPr="00F43DF2">
                    <w:rPr>
                      <w:rFonts w:ascii="Times New Roman" w:eastAsia="Batang" w:hAnsi="Times New Roman" w:cs="Times New Roman"/>
                      <w:sz w:val="20"/>
                      <w:szCs w:val="18"/>
                      <w:lang w:eastAsia="en-US"/>
                    </w:rPr>
                    <w:t xml:space="preserve">UE shall not perform TA pre-compensation update </w:t>
                  </w:r>
                  <w:r w:rsidRPr="00F43DF2">
                    <w:rPr>
                      <w:rFonts w:ascii="Times New Roman" w:eastAsia="宋体" w:hAnsi="Times New Roman" w:cs="Times New Roman"/>
                      <w:sz w:val="20"/>
                      <w:szCs w:val="24"/>
                      <w:lang w:eastAsia="en-US"/>
                    </w:rPr>
                    <w:t>within an actual TDW</w:t>
                  </w:r>
                  <w:r w:rsidRPr="00F43DF2">
                    <w:rPr>
                      <w:rFonts w:ascii="Times New Roman" w:eastAsia="Batang" w:hAnsi="Times New Roman" w:cs="Times New Roman"/>
                      <w:sz w:val="20"/>
                      <w:szCs w:val="18"/>
                      <w:lang w:eastAsia="en-US"/>
                    </w:rPr>
                    <w:t xml:space="preserve"> (see clause 6.1.7 of [6, 38.214]) if it causes phase discontinuity that may violate the p</w:t>
                  </w:r>
                  <w:r w:rsidRPr="00F43DF2">
                    <w:rPr>
                      <w:rFonts w:ascii="Times New Roman" w:eastAsia="宋体" w:hAnsi="Times New Roman" w:cs="Times New Roman"/>
                      <w:sz w:val="20"/>
                      <w:szCs w:val="24"/>
                      <w:lang w:eastAsia="en-US"/>
                    </w:rPr>
                    <w:t>hase difference limit.</w:t>
                  </w:r>
                </w:p>
                <w:p w14:paraId="35BCD268" w14:textId="77777777" w:rsidR="00B77D13" w:rsidRDefault="001D2050">
                  <w:pPr>
                    <w:widowControl w:val="0"/>
                    <w:overflowPunct w:val="0"/>
                    <w:autoSpaceDE w:val="0"/>
                    <w:autoSpaceDN w:val="0"/>
                    <w:adjustRightInd w:val="0"/>
                    <w:spacing w:beforeLines="50" w:before="120" w:afterLines="50" w:after="120"/>
                    <w:jc w:val="center"/>
                    <w:textAlignment w:val="baseline"/>
                    <w:rPr>
                      <w:rFonts w:ascii="Times New Roman" w:eastAsia="Batang" w:hAnsi="Times New Roman" w:cs="Times New Roman"/>
                      <w:b/>
                      <w:color w:val="FF0000"/>
                      <w:sz w:val="20"/>
                      <w:szCs w:val="20"/>
                      <w:lang w:eastAsia="en-US"/>
                    </w:rPr>
                  </w:pPr>
                  <w:r w:rsidRPr="00F43DF2">
                    <w:rPr>
                      <w:rFonts w:ascii="Times New Roman" w:eastAsia="Batang" w:hAnsi="Times New Roman" w:cs="Times New Roman"/>
                      <w:bCs/>
                      <w:color w:val="FF0000"/>
                      <w:sz w:val="20"/>
                      <w:lang w:eastAsia="en-US"/>
                    </w:rPr>
                    <w:t>&lt;Unchanged parts omitted&gt;</w:t>
                  </w:r>
                </w:p>
              </w:tc>
            </w:tr>
          </w:tbl>
          <w:p w14:paraId="452CA22B" w14:textId="77777777" w:rsidR="00B77D13" w:rsidRDefault="00B77D13">
            <w:pPr>
              <w:numPr>
                <w:ilvl w:val="255"/>
                <w:numId w:val="0"/>
              </w:numPr>
              <w:spacing w:after="0" w:line="240" w:lineRule="auto"/>
              <w:rPr>
                <w:rFonts w:ascii="Times New Roman" w:hAnsi="Times New Roman" w:cs="Times New Roman"/>
                <w:i/>
                <w:iCs/>
                <w:sz w:val="20"/>
                <w:szCs w:val="20"/>
              </w:rPr>
            </w:pPr>
          </w:p>
        </w:tc>
      </w:tr>
    </w:tbl>
    <w:p w14:paraId="70666BD9" w14:textId="77777777" w:rsidR="00B77D13" w:rsidRDefault="001D2050">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sz w:val="20"/>
          <w:szCs w:val="20"/>
        </w:rPr>
      </w:pPr>
      <w:r>
        <w:rPr>
          <w:rFonts w:ascii="Times New Roman" w:hAnsi="Times New Roman" w:cs="Times New Roman" w:hint="eastAsia"/>
          <w:sz w:val="20"/>
          <w:szCs w:val="20"/>
        </w:rPr>
        <w:lastRenderedPageBreak/>
        <w:t xml:space="preserve">In our understanding, </w:t>
      </w:r>
      <w:r>
        <w:rPr>
          <w:rFonts w:ascii="Times New Roman" w:hAnsi="Times New Roman" w:cs="Times New Roman"/>
          <w:sz w:val="20"/>
          <w:szCs w:val="20"/>
        </w:rPr>
        <w:t>how to handle confliction between TA pre-compensation and DMRS bundling should be reflected in specification since RAN1 has made following working assumption. Without corresponding specification, the UE behavior will be ambiguous. Therefore, option 1 is preferred.</w:t>
      </w:r>
    </w:p>
    <w:tbl>
      <w:tblPr>
        <w:tblStyle w:val="af2"/>
        <w:tblW w:w="0" w:type="auto"/>
        <w:jc w:val="center"/>
        <w:tblLook w:val="04A0" w:firstRow="1" w:lastRow="0" w:firstColumn="1" w:lastColumn="0" w:noHBand="0" w:noVBand="1"/>
      </w:tblPr>
      <w:tblGrid>
        <w:gridCol w:w="9350"/>
      </w:tblGrid>
      <w:tr w:rsidR="00B77D13" w14:paraId="7837A5A5" w14:textId="77777777">
        <w:trPr>
          <w:jc w:val="center"/>
        </w:trPr>
        <w:tc>
          <w:tcPr>
            <w:tcW w:w="9394" w:type="dxa"/>
          </w:tcPr>
          <w:p w14:paraId="244447B7" w14:textId="77777777" w:rsidR="00B77D13" w:rsidRDefault="001D2050">
            <w:pPr>
              <w:spacing w:after="0" w:line="240" w:lineRule="auto"/>
              <w:rPr>
                <w:rFonts w:ascii="Times" w:eastAsia="Batang" w:hAnsi="Times"/>
                <w:b/>
                <w:sz w:val="20"/>
                <w:szCs w:val="24"/>
              </w:rPr>
            </w:pPr>
            <w:r>
              <w:rPr>
                <w:rFonts w:ascii="Times" w:eastAsia="Batang" w:hAnsi="Times"/>
                <w:b/>
                <w:sz w:val="20"/>
                <w:szCs w:val="24"/>
                <w:highlight w:val="darkYellow"/>
              </w:rPr>
              <w:t>W</w:t>
            </w:r>
            <w:r>
              <w:rPr>
                <w:rFonts w:ascii="Times" w:eastAsia="Batang" w:hAnsi="Times" w:cs="Times" w:hint="eastAsia"/>
                <w:b/>
                <w:sz w:val="20"/>
                <w:szCs w:val="24"/>
                <w:highlight w:val="darkYellow"/>
              </w:rPr>
              <w:t>orking assumption</w:t>
            </w:r>
          </w:p>
          <w:p w14:paraId="6A7FEFE6" w14:textId="77777777" w:rsidR="00B77D13" w:rsidRDefault="001D2050">
            <w:pPr>
              <w:spacing w:after="0" w:line="240" w:lineRule="auto"/>
              <w:rPr>
                <w:rFonts w:ascii="Times" w:eastAsia="Batang" w:hAnsi="Times"/>
                <w:sz w:val="20"/>
                <w:szCs w:val="24"/>
              </w:rPr>
            </w:pPr>
            <w:r>
              <w:rPr>
                <w:rFonts w:ascii="Times" w:eastAsia="Batang" w:hAnsi="Times"/>
                <w:sz w:val="20"/>
                <w:szCs w:val="24"/>
              </w:rPr>
              <w:t>For NTN-specific PUSCH DMRS bundling, to satisfy the phase difference limit without causing phase discontinuity, it is assumed that pre-compensation to keep phase rotation due to timing drift within the phase difference limit can be performed at UE side.</w:t>
            </w:r>
          </w:p>
          <w:p w14:paraId="49234224" w14:textId="77777777" w:rsidR="00B77D13" w:rsidRDefault="001D2050">
            <w:pPr>
              <w:numPr>
                <w:ilvl w:val="0"/>
                <w:numId w:val="5"/>
              </w:numPr>
              <w:snapToGrid w:val="0"/>
              <w:spacing w:after="0" w:line="240" w:lineRule="auto"/>
              <w:ind w:left="720"/>
              <w:rPr>
                <w:rFonts w:ascii="Times" w:eastAsia="Batang" w:hAnsi="Times"/>
                <w:sz w:val="20"/>
                <w:szCs w:val="24"/>
              </w:rPr>
            </w:pPr>
            <w:r>
              <w:rPr>
                <w:rFonts w:ascii="Times" w:eastAsia="Batang" w:hAnsi="Times"/>
                <w:sz w:val="20"/>
                <w:szCs w:val="24"/>
              </w:rPr>
              <w:t xml:space="preserve">UE shall not perform TA pre-compensation update </w:t>
            </w:r>
            <w:r>
              <w:rPr>
                <w:rFonts w:ascii="Times" w:eastAsia="宋体" w:hAnsi="Times"/>
                <w:sz w:val="20"/>
                <w:szCs w:val="24"/>
              </w:rPr>
              <w:t>within an actual TDW</w:t>
            </w:r>
            <w:r>
              <w:rPr>
                <w:rFonts w:ascii="Times" w:eastAsia="Batang" w:hAnsi="Times"/>
                <w:sz w:val="20"/>
                <w:szCs w:val="24"/>
              </w:rPr>
              <w:t xml:space="preserve"> if it causes phase discontinuity that may violate the p</w:t>
            </w:r>
            <w:r>
              <w:rPr>
                <w:rFonts w:ascii="Times" w:eastAsia="宋体" w:hAnsi="Times"/>
                <w:sz w:val="20"/>
                <w:szCs w:val="24"/>
              </w:rPr>
              <w:t>hase difference limit.</w:t>
            </w:r>
          </w:p>
          <w:p w14:paraId="68AD3505" w14:textId="77777777" w:rsidR="00B77D13" w:rsidRDefault="001D2050">
            <w:pPr>
              <w:numPr>
                <w:ilvl w:val="1"/>
                <w:numId w:val="5"/>
              </w:numPr>
              <w:snapToGrid w:val="0"/>
              <w:spacing w:after="0" w:line="240" w:lineRule="auto"/>
              <w:rPr>
                <w:rFonts w:ascii="Times" w:eastAsia="Batang" w:hAnsi="Times"/>
                <w:sz w:val="20"/>
                <w:szCs w:val="24"/>
              </w:rPr>
            </w:pPr>
            <w:r>
              <w:rPr>
                <w:rFonts w:ascii="Times" w:eastAsia="Batang" w:hAnsi="Times"/>
                <w:sz w:val="20"/>
                <w:szCs w:val="24"/>
              </w:rPr>
              <w:t>FFS: how to determine the actual TDW</w:t>
            </w:r>
          </w:p>
          <w:p w14:paraId="57D7E7C4" w14:textId="77777777" w:rsidR="00B77D13" w:rsidRDefault="001D2050">
            <w:pPr>
              <w:numPr>
                <w:ilvl w:val="0"/>
                <w:numId w:val="5"/>
              </w:numPr>
              <w:snapToGrid w:val="0"/>
              <w:spacing w:after="0" w:line="240" w:lineRule="auto"/>
              <w:ind w:left="720"/>
              <w:rPr>
                <w:rFonts w:ascii="Times" w:eastAsia="Batang" w:hAnsi="Times"/>
                <w:sz w:val="20"/>
                <w:szCs w:val="24"/>
              </w:rPr>
            </w:pPr>
            <w:r>
              <w:rPr>
                <w:rFonts w:ascii="Times" w:eastAsia="Batang" w:hAnsi="Times"/>
                <w:sz w:val="20"/>
                <w:szCs w:val="24"/>
              </w:rPr>
              <w:t>FFS: specification impact</w:t>
            </w:r>
          </w:p>
          <w:p w14:paraId="10E33A13" w14:textId="77777777" w:rsidR="00B77D13" w:rsidRDefault="001D2050">
            <w:pPr>
              <w:numPr>
                <w:ilvl w:val="0"/>
                <w:numId w:val="5"/>
              </w:numPr>
              <w:snapToGrid w:val="0"/>
              <w:spacing w:after="0" w:line="240" w:lineRule="auto"/>
              <w:ind w:left="720"/>
              <w:rPr>
                <w:rFonts w:ascii="Times" w:eastAsia="Batang" w:hAnsi="Times"/>
                <w:szCs w:val="24"/>
              </w:rPr>
            </w:pPr>
            <w:r>
              <w:rPr>
                <w:rFonts w:ascii="Times" w:eastAsia="Batang" w:hAnsi="Times" w:cs="Times" w:hint="eastAsia"/>
                <w:sz w:val="20"/>
                <w:szCs w:val="24"/>
              </w:rPr>
              <w:t xml:space="preserve">Send </w:t>
            </w:r>
            <w:proofErr w:type="gramStart"/>
            <w:r>
              <w:rPr>
                <w:rFonts w:ascii="Times" w:eastAsia="Batang" w:hAnsi="Times" w:cs="Times" w:hint="eastAsia"/>
                <w:sz w:val="20"/>
                <w:szCs w:val="24"/>
              </w:rPr>
              <w:t>an</w:t>
            </w:r>
            <w:proofErr w:type="gramEnd"/>
            <w:r>
              <w:rPr>
                <w:rFonts w:ascii="Times" w:eastAsia="Batang" w:hAnsi="Times" w:cs="Times" w:hint="eastAsia"/>
                <w:sz w:val="20"/>
                <w:szCs w:val="24"/>
              </w:rPr>
              <w:t xml:space="preserve"> LS to RAN4</w:t>
            </w:r>
          </w:p>
        </w:tc>
      </w:tr>
    </w:tbl>
    <w:p w14:paraId="09DA945F" w14:textId="77777777" w:rsidR="00B77D13" w:rsidRDefault="001D2050">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sz w:val="20"/>
          <w:szCs w:val="20"/>
        </w:rPr>
      </w:pPr>
      <w:r>
        <w:rPr>
          <w:rFonts w:ascii="Times New Roman" w:hAnsi="Times New Roman" w:cs="Times New Roman"/>
          <w:sz w:val="20"/>
          <w:szCs w:val="20"/>
        </w:rPr>
        <w:t>Regarding the TP, updates on the wording is preferred with consideration of priority between DMRS bundling and TA pre-compensation update. C</w:t>
      </w:r>
      <w:r>
        <w:rPr>
          <w:rFonts w:ascii="Times New Roman" w:hAnsi="Times New Roman" w:cs="Times New Roman" w:hint="eastAsia"/>
          <w:sz w:val="20"/>
          <w:szCs w:val="20"/>
        </w:rPr>
        <w:t xml:space="preserve">ompared with maintaining phase continuity within an actual TDW for DMRS bundling, UE needs to perform TA pre-compensation updates with higher priority to maintain UL timing synchronization for uplink transmission. That is, when a UE strongly requires TA pre-compensation updates to achieve uplink synchronization and may violate phase difference limit, it is better to perform timing synchronization adjustment instead of DMRS bundling. Therefore, there should be no restriction on TA pre-compensation updates for transmission timing adjustment. Instead, DMRS bundling is not expected if TA pre-compensation updates performed by UE causes phase discontinuity that may violate the phase difference limit. With this consideration, the </w:t>
      </w:r>
      <w:r>
        <w:rPr>
          <w:rFonts w:ascii="Times New Roman" w:hAnsi="Times New Roman" w:cs="Times New Roman"/>
          <w:sz w:val="20"/>
          <w:szCs w:val="20"/>
        </w:rPr>
        <w:t>following TP is proposed.</w:t>
      </w:r>
    </w:p>
    <w:p w14:paraId="217AA381" w14:textId="77777777" w:rsidR="00B77D13" w:rsidRDefault="001D2050">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
          <w:iCs/>
          <w:sz w:val="20"/>
          <w:szCs w:val="20"/>
        </w:rPr>
      </w:pPr>
      <w:r>
        <w:rPr>
          <w:rFonts w:ascii="Times New Roman" w:hAnsi="Times New Roman" w:cs="Times New Roman" w:hint="eastAsia"/>
          <w:b/>
          <w:i/>
          <w:iCs/>
          <w:sz w:val="20"/>
          <w:szCs w:val="20"/>
        </w:rPr>
        <w:t>Proposal-</w:t>
      </w:r>
      <w:r>
        <w:rPr>
          <w:rFonts w:ascii="Times New Roman" w:hAnsi="Times New Roman" w:cs="Times New Roman"/>
          <w:b/>
          <w:i/>
          <w:iCs/>
          <w:sz w:val="20"/>
          <w:szCs w:val="20"/>
        </w:rPr>
        <w:t>3</w:t>
      </w:r>
      <w:r>
        <w:rPr>
          <w:rFonts w:ascii="Times New Roman" w:hAnsi="Times New Roman" w:cs="Times New Roman" w:hint="eastAsia"/>
          <w:b/>
          <w:i/>
          <w:iCs/>
          <w:sz w:val="20"/>
          <w:szCs w:val="20"/>
        </w:rPr>
        <w:t xml:space="preserve">: </w:t>
      </w:r>
      <w:r>
        <w:rPr>
          <w:rFonts w:ascii="Times New Roman" w:hAnsi="Times New Roman" w:cs="Times New Roman" w:hint="eastAsia"/>
          <w:bCs/>
          <w:i/>
          <w:iCs/>
          <w:sz w:val="20"/>
          <w:szCs w:val="20"/>
        </w:rPr>
        <w:t xml:space="preserve">For TA pre-compensation updates, </w:t>
      </w:r>
      <w:r>
        <w:rPr>
          <w:rFonts w:ascii="Times New Roman" w:hAnsi="Times New Roman" w:cs="Times New Roman"/>
          <w:bCs/>
          <w:i/>
          <w:iCs/>
          <w:sz w:val="20"/>
          <w:szCs w:val="20"/>
        </w:rPr>
        <w:t>adopt the following TP for TS 38.213.</w:t>
      </w:r>
    </w:p>
    <w:p w14:paraId="78DF5F08" w14:textId="77777777" w:rsidR="00B77D13" w:rsidRDefault="001D2050">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 xml:space="preserve">Reason for change: TA pre-compensation update will lead to phase discontinuity and may cause the phase difference limit for DMRS bundling not satisfied. There is no specification on UE behavior when TA pre-compensation update and DMRS bundling conflicts. </w:t>
      </w:r>
    </w:p>
    <w:p w14:paraId="2C4DA793" w14:textId="77777777" w:rsidR="00B77D13" w:rsidRDefault="001D2050">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i/>
          <w:sz w:val="20"/>
          <w:szCs w:val="20"/>
        </w:rPr>
      </w:pPr>
      <w:r>
        <w:rPr>
          <w:rFonts w:ascii="Times New Roman" w:hAnsi="Times New Roman" w:cs="Times New Roman" w:hint="eastAsia"/>
          <w:i/>
          <w:sz w:val="20"/>
          <w:szCs w:val="20"/>
        </w:rPr>
        <w:lastRenderedPageBreak/>
        <w:t>•</w:t>
      </w:r>
      <w:r>
        <w:rPr>
          <w:rFonts w:ascii="Times New Roman" w:hAnsi="Times New Roman" w:cs="Times New Roman"/>
          <w:i/>
          <w:sz w:val="20"/>
          <w:szCs w:val="20"/>
        </w:rPr>
        <w:tab/>
        <w:t>Summary of change: Clarify that DMRS bundling is not expected to be performed when TA pre-compensation cause phase different limit violated.</w:t>
      </w:r>
    </w:p>
    <w:p w14:paraId="3A227B02" w14:textId="77777777" w:rsidR="00B77D13" w:rsidRDefault="001D2050">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Consequences if not approved: UE behavior is ambiguous when UE need to perform TA pre-compensation update to maintain UL synchronization within actual TDW of DMRS bundling.</w:t>
      </w:r>
    </w:p>
    <w:tbl>
      <w:tblPr>
        <w:tblStyle w:val="af2"/>
        <w:tblW w:w="0" w:type="auto"/>
        <w:tblLook w:val="04A0" w:firstRow="1" w:lastRow="0" w:firstColumn="1" w:lastColumn="0" w:noHBand="0" w:noVBand="1"/>
      </w:tblPr>
      <w:tblGrid>
        <w:gridCol w:w="9350"/>
      </w:tblGrid>
      <w:tr w:rsidR="00B77D13" w14:paraId="5E78517B" w14:textId="77777777">
        <w:tc>
          <w:tcPr>
            <w:tcW w:w="9576" w:type="dxa"/>
          </w:tcPr>
          <w:p w14:paraId="57D5D5F0" w14:textId="77777777" w:rsidR="00B77D13" w:rsidRDefault="001D2050">
            <w:pPr>
              <w:pStyle w:val="a6"/>
              <w:spacing w:before="200" w:after="200" w:line="240" w:lineRule="auto"/>
              <w:jc w:val="center"/>
              <w:rPr>
                <w:rFonts w:ascii="Times New Roman" w:eastAsiaTheme="minorEastAsia" w:hAnsi="Times New Roman" w:cs="Times New Roman"/>
                <w:color w:val="0070C0"/>
                <w:sz w:val="24"/>
                <w:szCs w:val="20"/>
                <w:lang w:val="en-GB" w:eastAsia="en-US"/>
              </w:rPr>
            </w:pPr>
            <w:r>
              <w:rPr>
                <w:rFonts w:ascii="Times New Roman" w:eastAsiaTheme="minorEastAsia" w:hAnsi="Times New Roman" w:cs="Times New Roman"/>
                <w:color w:val="0070C0"/>
                <w:sz w:val="24"/>
                <w:szCs w:val="20"/>
                <w:lang w:val="en-GB" w:eastAsia="en-US"/>
              </w:rPr>
              <w:t>--------------------TP#</w:t>
            </w:r>
            <w:r>
              <w:rPr>
                <w:rFonts w:ascii="Times New Roman" w:eastAsiaTheme="minorEastAsia" w:hAnsi="Times New Roman" w:cs="Times New Roman" w:hint="eastAsia"/>
                <w:color w:val="0070C0"/>
                <w:sz w:val="24"/>
                <w:szCs w:val="20"/>
                <w:lang w:val="en-GB" w:eastAsia="en-US"/>
              </w:rPr>
              <w:t>1</w:t>
            </w:r>
            <w:r>
              <w:rPr>
                <w:rFonts w:ascii="Times New Roman" w:eastAsiaTheme="minorEastAsia" w:hAnsi="Times New Roman" w:cs="Times New Roman"/>
                <w:color w:val="0070C0"/>
                <w:sz w:val="24"/>
                <w:szCs w:val="20"/>
                <w:lang w:val="en-GB" w:eastAsia="en-US"/>
              </w:rPr>
              <w:t>: Start of TP for TS 38.213 V18.0.0 ---------------------------</w:t>
            </w:r>
          </w:p>
          <w:p w14:paraId="417D4CB4" w14:textId="77777777" w:rsidR="00B77D13" w:rsidRDefault="001D2050">
            <w:pPr>
              <w:pStyle w:val="3"/>
              <w:widowControl w:val="0"/>
              <w:overflowPunct w:val="0"/>
              <w:autoSpaceDE w:val="0"/>
              <w:autoSpaceDN w:val="0"/>
              <w:adjustRightInd w:val="0"/>
              <w:ind w:left="0"/>
              <w:textAlignment w:val="baseline"/>
            </w:pPr>
            <w:r>
              <w:t>4.2 Transmission timing adjustments</w:t>
            </w:r>
          </w:p>
          <w:p w14:paraId="7EF45A2C" w14:textId="77777777" w:rsidR="00B77D13" w:rsidRDefault="001D2050">
            <w:pPr>
              <w:spacing w:after="120"/>
              <w:jc w:val="center"/>
              <w:rPr>
                <w:rFonts w:ascii="Times New Roman" w:hAnsi="Times New Roman" w:cs="Times New Roman"/>
                <w:color w:val="0070C0"/>
                <w:sz w:val="24"/>
                <w:szCs w:val="24"/>
              </w:rPr>
            </w:pPr>
            <w:r>
              <w:rPr>
                <w:rFonts w:ascii="Times New Roman" w:hAnsi="Times New Roman" w:cs="Times New Roman"/>
                <w:color w:val="0070C0"/>
                <w:sz w:val="24"/>
                <w:szCs w:val="24"/>
              </w:rPr>
              <w:t>&lt;Unchanged parts omitted&gt;</w:t>
            </w:r>
          </w:p>
          <w:p w14:paraId="7F344071" w14:textId="77777777" w:rsidR="00B77D13" w:rsidRDefault="001D2050">
            <w:pPr>
              <w:overflowPunct w:val="0"/>
              <w:autoSpaceDE w:val="0"/>
              <w:autoSpaceDN w:val="0"/>
              <w:adjustRightInd w:val="0"/>
              <w:snapToGrid w:val="0"/>
              <w:spacing w:after="180"/>
              <w:jc w:val="both"/>
              <w:textAlignment w:val="baseline"/>
              <w:rPr>
                <w:rFonts w:ascii="Times New Roman" w:eastAsia="宋体" w:hAnsi="Times New Roman" w:cs="Times New Roman"/>
                <w:sz w:val="20"/>
                <w:lang w:eastAsia="ko-KR"/>
              </w:rPr>
            </w:pPr>
            <w:r>
              <w:rPr>
                <w:rFonts w:ascii="Times New Roman" w:eastAsia="宋体" w:hAnsi="Times New Roman" w:cs="Times New Roman"/>
                <w:sz w:val="20"/>
                <w:lang w:eastAsia="ko-KR"/>
              </w:rPr>
              <w:t>Using higher-layer ephemeris parameters for a serving satellite, if provided, a UE pre-compensates</w:t>
            </w:r>
            <w:r>
              <w:rPr>
                <w:rFonts w:ascii="Times New Roman" w:eastAsia="Times New Roman" w:hAnsi="Times New Roman" w:cs="Times New Roman"/>
                <w:sz w:val="20"/>
                <w:szCs w:val="24"/>
                <w:lang w:eastAsia="ko-KR"/>
              </w:rPr>
              <w:t> </w:t>
            </w:r>
            <w:r>
              <w:rPr>
                <w:rFonts w:ascii="Times New Roman" w:eastAsia="宋体" w:hAnsi="Times New Roman" w:cs="Times New Roman"/>
                <w:sz w:val="20"/>
                <w:lang w:eastAsia="ko-KR"/>
              </w:rPr>
              <w:t>the two-way transmission delay on the service link based on </w:t>
            </w:r>
            <m:oMath>
              <m:sSubSup>
                <m:sSubSupPr>
                  <m:ctrlPr>
                    <w:rPr>
                      <w:rFonts w:ascii="Cambria Math" w:eastAsia="宋体" w:hAnsi="Cambria Math" w:cs="Times New Roman"/>
                      <w:i/>
                      <w:sz w:val="20"/>
                      <w:lang w:eastAsia="en-US"/>
                    </w:rPr>
                  </m:ctrlPr>
                </m:sSubSupPr>
                <m:e>
                  <m:r>
                    <w:rPr>
                      <w:rFonts w:ascii="Cambria Math" w:eastAsia="宋体" w:hAnsi="Cambria Math" w:cs="Times New Roman"/>
                      <w:sz w:val="20"/>
                      <w:lang w:eastAsia="en-US"/>
                    </w:rPr>
                    <m:t>N</m:t>
                  </m:r>
                </m:e>
                <m:sub>
                  <m:r>
                    <m:rPr>
                      <m:nor/>
                    </m:rPr>
                    <w:rPr>
                      <w:rFonts w:ascii="Times New Roman" w:eastAsia="宋体" w:hAnsi="Times New Roman" w:cs="Times New Roman"/>
                      <w:sz w:val="20"/>
                      <w:lang w:eastAsia="en-US"/>
                    </w:rPr>
                    <m:t>TA,adj</m:t>
                  </m:r>
                </m:sub>
                <m:sup>
                  <m:r>
                    <m:rPr>
                      <m:nor/>
                    </m:rPr>
                    <w:rPr>
                      <w:rFonts w:ascii="Times New Roman" w:eastAsia="宋体" w:hAnsi="Times New Roman" w:cs="Times New Roman"/>
                      <w:sz w:val="20"/>
                      <w:lang w:eastAsia="en-US"/>
                    </w:rPr>
                    <m:t>UE</m:t>
                  </m:r>
                </m:sup>
              </m:sSubSup>
            </m:oMath>
            <w:r>
              <w:rPr>
                <w:rFonts w:ascii="Times New Roman" w:eastAsia="宋体" w:hAnsi="Times New Roman" w:cs="Times New Roman"/>
                <w:sz w:val="20"/>
                <w:lang w:eastAsia="ko-KR"/>
              </w:rPr>
              <w:t xml:space="preserve"> that the UE determines using the serving satellite position and its own position. </w:t>
            </w:r>
            <w:r>
              <w:rPr>
                <w:rFonts w:ascii="Times New Roman" w:eastAsia="宋体" w:hAnsi="Times New Roman" w:cs="Times New Roman"/>
                <w:sz w:val="20"/>
                <w:lang w:eastAsia="en-US"/>
              </w:rPr>
              <w:t>T</w:t>
            </w:r>
            <w:r>
              <w:rPr>
                <w:rFonts w:ascii="Times New Roman" w:eastAsia="宋体" w:hAnsi="Times New Roman" w:cs="Times New Roman"/>
                <w:sz w:val="20"/>
                <w:lang w:eastAsia="ko-KR"/>
              </w:rPr>
              <w:t>o pre-compensate the two-way transmission delay between the uplink</w:t>
            </w:r>
            <w:r>
              <w:rPr>
                <w:rFonts w:ascii="Times New Roman" w:eastAsia="宋体" w:hAnsi="Times New Roman" w:cs="Times New Roman"/>
                <w:sz w:val="20"/>
                <w:lang w:eastAsia="en-US"/>
              </w:rPr>
              <w:t xml:space="preserve"> </w:t>
            </w:r>
            <w:r>
              <w:rPr>
                <w:rFonts w:ascii="Times New Roman" w:eastAsia="宋体" w:hAnsi="Times New Roman" w:cs="Times New Roman"/>
                <w:sz w:val="20"/>
                <w:lang w:eastAsia="ko-KR"/>
              </w:rPr>
              <w:t>time synchronization reference point and the serving satellite</w:t>
            </w:r>
            <w:r>
              <w:rPr>
                <w:rFonts w:ascii="Times New Roman" w:eastAsia="宋体" w:hAnsi="Times New Roman" w:cs="Times New Roman"/>
                <w:sz w:val="20"/>
                <w:lang w:eastAsia="en-US"/>
              </w:rPr>
              <w:t xml:space="preserve">, the UE determines </w:t>
            </w:r>
            <m:oMath>
              <m:sSubSup>
                <m:sSubSupPr>
                  <m:ctrlPr>
                    <w:rPr>
                      <w:rFonts w:ascii="Cambria Math" w:eastAsia="Calibri" w:hAnsi="Cambria Math" w:cs="Times New Roman"/>
                      <w:sz w:val="20"/>
                      <w:lang w:eastAsia="ko-KR"/>
                    </w:rPr>
                  </m:ctrlPr>
                </m:sSubSupPr>
                <m:e>
                  <m:r>
                    <w:rPr>
                      <w:rFonts w:ascii="Cambria Math" w:eastAsia="宋体" w:hAnsi="Cambria Math" w:cs="Times New Roman"/>
                      <w:sz w:val="20"/>
                      <w:lang w:eastAsia="ko-KR"/>
                    </w:rPr>
                    <m:t>N</m:t>
                  </m:r>
                </m:e>
                <m:sub>
                  <m:r>
                    <m:rPr>
                      <m:nor/>
                    </m:rPr>
                    <w:rPr>
                      <w:rFonts w:ascii="Times New Roman" w:eastAsia="宋体" w:hAnsi="Times New Roman" w:cs="Times New Roman"/>
                      <w:sz w:val="20"/>
                      <w:lang w:eastAsia="ko-KR"/>
                    </w:rPr>
                    <m:t>TA,adj</m:t>
                  </m:r>
                </m:sub>
                <m:sup>
                  <m:r>
                    <m:rPr>
                      <m:nor/>
                    </m:rPr>
                    <w:rPr>
                      <w:rFonts w:ascii="Times New Roman" w:eastAsia="宋体" w:hAnsi="Times New Roman" w:cs="Times New Roman"/>
                      <w:sz w:val="20"/>
                      <w:lang w:eastAsia="ko-KR"/>
                    </w:rPr>
                    <m:t>common</m:t>
                  </m:r>
                </m:sup>
              </m:sSubSup>
              <m:r>
                <m:rPr>
                  <m:sty m:val="p"/>
                </m:rPr>
                <w:rPr>
                  <w:rFonts w:ascii="Cambria Math" w:eastAsia="宋体" w:hAnsi="Cambria Math" w:cs="Times New Roman"/>
                  <w:sz w:val="20"/>
                  <w:lang w:eastAsia="ko-KR"/>
                </w:rPr>
                <m:t xml:space="preserve"> </m:t>
              </m:r>
            </m:oMath>
            <w:r>
              <w:rPr>
                <w:rFonts w:ascii="Times New Roman" w:eastAsia="宋体" w:hAnsi="Times New Roman" w:cs="Times New Roman"/>
                <w:sz w:val="20"/>
                <w:lang w:eastAsia="ko-KR"/>
              </w:rPr>
              <w:t xml:space="preserve">[4, TS 38.211] based on one-way propagation delay </w:t>
            </w:r>
            <m:oMath>
              <m:sSub>
                <m:sSubPr>
                  <m:ctrlPr>
                    <w:rPr>
                      <w:rFonts w:ascii="Cambria Math" w:eastAsia="宋体" w:hAnsi="Cambria Math" w:cs="Times New Roman"/>
                      <w:sz w:val="20"/>
                      <w:lang w:eastAsia="ko-KR"/>
                    </w:rPr>
                  </m:ctrlPr>
                </m:sSubPr>
                <m:e>
                  <m:r>
                    <m:rPr>
                      <m:sty m:val="p"/>
                    </m:rPr>
                    <w:rPr>
                      <w:rFonts w:ascii="Cambria Math" w:eastAsia="宋体" w:hAnsi="Cambria Math" w:cs="Times New Roman"/>
                      <w:sz w:val="20"/>
                      <w:lang w:eastAsia="ko-KR"/>
                    </w:rPr>
                    <m:t>Delay</m:t>
                  </m:r>
                </m:e>
                <m:sub>
                  <m:r>
                    <m:rPr>
                      <m:sty m:val="p"/>
                    </m:rPr>
                    <w:rPr>
                      <w:rFonts w:ascii="Cambria Math" w:eastAsia="宋体" w:hAnsi="Cambria Math" w:cs="Times New Roman"/>
                      <w:sz w:val="20"/>
                      <w:lang w:eastAsia="ko-KR"/>
                    </w:rPr>
                    <m:t>common</m:t>
                  </m:r>
                </m:sub>
              </m:sSub>
              <m:d>
                <m:dPr>
                  <m:ctrlPr>
                    <w:rPr>
                      <w:rFonts w:ascii="Cambria Math" w:eastAsia="Calibri" w:hAnsi="Cambria Math" w:cs="Times New Roman"/>
                      <w:sz w:val="20"/>
                      <w:lang w:eastAsia="ko-KR"/>
                    </w:rPr>
                  </m:ctrlPr>
                </m:dPr>
                <m:e>
                  <m:r>
                    <m:rPr>
                      <m:sty m:val="p"/>
                    </m:rPr>
                    <w:rPr>
                      <w:rFonts w:ascii="Cambria Math" w:eastAsia="宋体" w:hAnsi="Cambria Math" w:cs="Times New Roman"/>
                      <w:sz w:val="20"/>
                      <w:lang w:eastAsia="ko-KR"/>
                    </w:rPr>
                    <m:t>t</m:t>
                  </m:r>
                </m:e>
              </m:d>
            </m:oMath>
            <w:r>
              <w:rPr>
                <w:rFonts w:ascii="Times New Roman" w:eastAsia="宋体" w:hAnsi="Times New Roman" w:cs="Times New Roman"/>
                <w:sz w:val="20"/>
                <w:lang w:eastAsia="ko-KR"/>
              </w:rPr>
              <w:t xml:space="preserve"> that the UE determines as:</w:t>
            </w:r>
          </w:p>
          <w:p w14:paraId="12BBDF71" w14:textId="77777777" w:rsidR="00B77D13" w:rsidRDefault="00D36558">
            <w:pPr>
              <w:overflowPunct w:val="0"/>
              <w:autoSpaceDE w:val="0"/>
              <w:autoSpaceDN w:val="0"/>
              <w:adjustRightInd w:val="0"/>
              <w:spacing w:after="180"/>
              <w:ind w:left="284"/>
              <w:jc w:val="both"/>
              <w:textAlignment w:val="baseline"/>
              <w:rPr>
                <w:rFonts w:ascii="Times New Roman" w:eastAsia="宋体" w:hAnsi="Times New Roman" w:cs="Times New Roman"/>
                <w:sz w:val="20"/>
                <w:lang w:eastAsia="en-US"/>
              </w:rPr>
            </w:pPr>
            <m:oMathPara>
              <m:oMath>
                <m:sSub>
                  <m:sSubPr>
                    <m:ctrlPr>
                      <w:rPr>
                        <w:rFonts w:ascii="Cambria Math" w:eastAsia="Calibri" w:hAnsi="Cambria Math" w:cs="Times New Roman"/>
                        <w:sz w:val="20"/>
                        <w:lang w:eastAsia="ko-KR"/>
                      </w:rPr>
                    </m:ctrlPr>
                  </m:sSubPr>
                  <m:e>
                    <m:r>
                      <m:rPr>
                        <m:sty m:val="p"/>
                      </m:rPr>
                      <w:rPr>
                        <w:rFonts w:ascii="Cambria Math" w:eastAsia="宋体" w:hAnsi="Cambria Math" w:cs="Times New Roman"/>
                        <w:sz w:val="20"/>
                        <w:lang w:eastAsia="ko-KR"/>
                      </w:rPr>
                      <m:t>Delay</m:t>
                    </m:r>
                  </m:e>
                  <m:sub>
                    <m:r>
                      <m:rPr>
                        <m:sty m:val="p"/>
                      </m:rPr>
                      <w:rPr>
                        <w:rFonts w:ascii="Cambria Math" w:eastAsia="宋体" w:hAnsi="Cambria Math" w:cs="Times New Roman"/>
                        <w:sz w:val="20"/>
                        <w:lang w:eastAsia="ko-KR"/>
                      </w:rPr>
                      <m:t>common</m:t>
                    </m:r>
                  </m:sub>
                </m:sSub>
                <m:d>
                  <m:dPr>
                    <m:ctrlPr>
                      <w:rPr>
                        <w:rFonts w:ascii="Cambria Math" w:eastAsia="Calibri" w:hAnsi="Cambria Math" w:cs="Times New Roman"/>
                        <w:sz w:val="20"/>
                        <w:lang w:eastAsia="ko-KR"/>
                      </w:rPr>
                    </m:ctrlPr>
                  </m:dPr>
                  <m:e>
                    <m:r>
                      <w:rPr>
                        <w:rFonts w:ascii="Cambria Math" w:eastAsia="宋体" w:hAnsi="Cambria Math" w:cs="Times New Roman"/>
                        <w:sz w:val="20"/>
                        <w:lang w:eastAsia="ko-KR"/>
                      </w:rPr>
                      <m:t>t</m:t>
                    </m:r>
                  </m:e>
                </m:d>
                <m:r>
                  <m:rPr>
                    <m:sty m:val="p"/>
                  </m:rPr>
                  <w:rPr>
                    <w:rFonts w:ascii="Cambria Math" w:eastAsia="宋体" w:hAnsi="Cambria Math" w:cs="Times New Roman"/>
                    <w:sz w:val="20"/>
                    <w:lang w:eastAsia="ko-KR"/>
                  </w:rPr>
                  <m:t>= </m:t>
                </m:r>
                <m:f>
                  <m:fPr>
                    <m:ctrlPr>
                      <w:rPr>
                        <w:rFonts w:ascii="Cambria Math" w:eastAsia="Calibri" w:hAnsi="Cambria Math" w:cs="Times New Roman"/>
                        <w:i/>
                        <w:iCs/>
                        <w:sz w:val="20"/>
                        <w:lang w:eastAsia="ko-KR"/>
                      </w:rPr>
                    </m:ctrlPr>
                  </m:fPr>
                  <m:num>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m:t>
                        </m:r>
                      </m:sub>
                    </m:sSub>
                  </m:num>
                  <m:den>
                    <m:r>
                      <w:rPr>
                        <w:rFonts w:ascii="Cambria Math" w:eastAsia="宋体" w:hAnsi="Cambria Math" w:cs="Times New Roman"/>
                        <w:sz w:val="20"/>
                        <w:lang w:eastAsia="ko-KR"/>
                      </w:rPr>
                      <m:t>2</m:t>
                    </m:r>
                  </m:den>
                </m:f>
                <m:r>
                  <m:rPr>
                    <m:sty m:val="p"/>
                  </m:rPr>
                  <w:rPr>
                    <w:rFonts w:ascii="Cambria Math" w:eastAsia="宋体" w:hAnsi="Cambria Math" w:cs="Times New Roman"/>
                    <w:sz w:val="20"/>
                    <w:lang w:eastAsia="ko-KR"/>
                  </w:rPr>
                  <m:t>+</m:t>
                </m:r>
                <m:r>
                  <w:rPr>
                    <w:rFonts w:ascii="Cambria Math" w:eastAsia="宋体" w:hAnsi="Cambria Math" w:cs="Times New Roman"/>
                    <w:sz w:val="20"/>
                    <w:lang w:eastAsia="ko-KR"/>
                  </w:rPr>
                  <m:t xml:space="preserve"> </m:t>
                </m:r>
                <m:f>
                  <m:fPr>
                    <m:ctrlPr>
                      <w:rPr>
                        <w:rFonts w:ascii="Cambria Math" w:eastAsia="Calibri" w:hAnsi="Cambria Math" w:cs="Times New Roman"/>
                        <w:i/>
                        <w:iCs/>
                        <w:sz w:val="20"/>
                        <w:lang w:eastAsia="ko-KR"/>
                      </w:rPr>
                    </m:ctrlPr>
                  </m:fPr>
                  <m:num>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m:t>
                        </m:r>
                      </m:sub>
                    </m:sSub>
                  </m:num>
                  <m:den>
                    <m:r>
                      <w:rPr>
                        <w:rFonts w:ascii="Cambria Math" w:eastAsia="宋体" w:hAnsi="Cambria Math" w:cs="Times New Roman"/>
                        <w:sz w:val="20"/>
                        <w:lang w:eastAsia="ko-KR"/>
                      </w:rPr>
                      <m:t>2</m:t>
                    </m:r>
                  </m:den>
                </m:f>
                <m:r>
                  <w:rPr>
                    <w:rFonts w:ascii="Cambria Math" w:eastAsia="宋体" w:hAnsi="Cambria Math" w:cs="Times New Roman"/>
                    <w:sz w:val="20"/>
                    <w:lang w:eastAsia="ko-KR"/>
                  </w:rPr>
                  <m:t>×</m:t>
                </m:r>
                <m:d>
                  <m:dPr>
                    <m:ctrlPr>
                      <w:rPr>
                        <w:rFonts w:ascii="Cambria Math" w:eastAsia="Calibri" w:hAnsi="Cambria Math" w:cs="Times New Roman"/>
                        <w:sz w:val="20"/>
                        <w:lang w:eastAsia="ko-KR"/>
                      </w:rPr>
                    </m:ctrlPr>
                  </m:dPr>
                  <m:e>
                    <m:r>
                      <w:rPr>
                        <w:rFonts w:ascii="Cambria Math" w:eastAsia="宋体" w:hAnsi="Cambria Math" w:cs="Times New Roman"/>
                        <w:sz w:val="20"/>
                        <w:lang w:eastAsia="ko-KR"/>
                      </w:rPr>
                      <m:t>t</m:t>
                    </m:r>
                    <m:r>
                      <m:rPr>
                        <m:sty m:val="p"/>
                      </m:rPr>
                      <w:rPr>
                        <w:rFonts w:ascii="Cambria Math" w:eastAsia="宋体" w:hAnsi="Cambria Math" w:cs="Times New Roman"/>
                        <w:sz w:val="20"/>
                        <w:lang w:eastAsia="ko-KR"/>
                      </w:rPr>
                      <m:t>-</m:t>
                    </m:r>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t</m:t>
                        </m:r>
                      </m:e>
                      <m:sub>
                        <m:r>
                          <m:rPr>
                            <m:sty m:val="p"/>
                          </m:rPr>
                          <w:rPr>
                            <w:rFonts w:ascii="Cambria Math" w:eastAsia="宋体" w:hAnsi="Cambria Math" w:cs="Times New Roman"/>
                            <w:sz w:val="20"/>
                            <w:lang w:eastAsia="ko-KR"/>
                          </w:rPr>
                          <m:t>epoch</m:t>
                        </m:r>
                      </m:sub>
                    </m:sSub>
                  </m:e>
                </m:d>
                <m:r>
                  <m:rPr>
                    <m:sty m:val="p"/>
                  </m:rPr>
                  <w:rPr>
                    <w:rFonts w:ascii="Cambria Math" w:eastAsia="宋体" w:hAnsi="Cambria Math" w:cs="Times New Roman"/>
                    <w:sz w:val="20"/>
                    <w:lang w:eastAsia="ko-KR"/>
                  </w:rPr>
                  <m:t>+</m:t>
                </m:r>
                <m:f>
                  <m:fPr>
                    <m:ctrlPr>
                      <w:rPr>
                        <w:rFonts w:ascii="Cambria Math" w:eastAsia="Calibri" w:hAnsi="Cambria Math" w:cs="Times New Roman"/>
                        <w:i/>
                        <w:iCs/>
                        <w:sz w:val="20"/>
                        <w:lang w:eastAsia="ko-KR"/>
                      </w:rPr>
                    </m:ctrlPr>
                  </m:fPr>
                  <m:num>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CommonDriftVariant</m:t>
                        </m:r>
                      </m:sub>
                    </m:sSub>
                  </m:num>
                  <m:den>
                    <m:r>
                      <w:rPr>
                        <w:rFonts w:ascii="Cambria Math" w:eastAsia="宋体" w:hAnsi="Cambria Math" w:cs="Times New Roman"/>
                        <w:sz w:val="20"/>
                        <w:lang w:eastAsia="ko-KR"/>
                      </w:rPr>
                      <m:t>2</m:t>
                    </m:r>
                  </m:den>
                </m:f>
                <m:r>
                  <w:rPr>
                    <w:rFonts w:ascii="Cambria Math" w:eastAsia="宋体" w:hAnsi="Cambria Math" w:cs="Times New Roman"/>
                    <w:sz w:val="20"/>
                    <w:lang w:eastAsia="ko-KR"/>
                  </w:rPr>
                  <m:t>×</m:t>
                </m:r>
                <m:sSup>
                  <m:sSupPr>
                    <m:ctrlPr>
                      <w:rPr>
                        <w:rFonts w:ascii="Cambria Math" w:eastAsia="Calibri" w:hAnsi="Cambria Math" w:cs="Times New Roman"/>
                        <w:sz w:val="20"/>
                        <w:lang w:eastAsia="ko-KR"/>
                      </w:rPr>
                    </m:ctrlPr>
                  </m:sSupPr>
                  <m:e>
                    <m:d>
                      <m:dPr>
                        <m:ctrlPr>
                          <w:rPr>
                            <w:rFonts w:ascii="Cambria Math" w:eastAsia="Calibri" w:hAnsi="Cambria Math" w:cs="Times New Roman"/>
                            <w:sz w:val="20"/>
                            <w:lang w:eastAsia="ko-KR"/>
                          </w:rPr>
                        </m:ctrlPr>
                      </m:dPr>
                      <m:e>
                        <m:r>
                          <w:rPr>
                            <w:rFonts w:ascii="Cambria Math" w:eastAsia="宋体" w:hAnsi="Cambria Math" w:cs="Times New Roman"/>
                            <w:sz w:val="20"/>
                            <w:lang w:eastAsia="ko-KR"/>
                          </w:rPr>
                          <m:t>t</m:t>
                        </m:r>
                        <m:r>
                          <m:rPr>
                            <m:sty m:val="p"/>
                          </m:rPr>
                          <w:rPr>
                            <w:rFonts w:ascii="Cambria Math" w:eastAsia="宋体" w:hAnsi="Cambria Math" w:cs="Times New Roman"/>
                            <w:sz w:val="20"/>
                            <w:lang w:eastAsia="ko-KR"/>
                          </w:rPr>
                          <m:t>-</m:t>
                        </m:r>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t</m:t>
                            </m:r>
                          </m:e>
                          <m:sub>
                            <m:r>
                              <m:rPr>
                                <m:sty m:val="p"/>
                              </m:rPr>
                              <w:rPr>
                                <w:rFonts w:ascii="Cambria Math" w:eastAsia="宋体" w:hAnsi="Cambria Math" w:cs="Times New Roman"/>
                                <w:sz w:val="20"/>
                                <w:lang w:eastAsia="ko-KR"/>
                              </w:rPr>
                              <m:t>epoch</m:t>
                            </m:r>
                          </m:sub>
                        </m:sSub>
                      </m:e>
                    </m:d>
                  </m:e>
                  <m:sup>
                    <m:r>
                      <m:rPr>
                        <m:sty m:val="p"/>
                      </m:rPr>
                      <w:rPr>
                        <w:rFonts w:ascii="Cambria Math" w:eastAsia="宋体" w:hAnsi="Cambria Math" w:cs="Times New Roman"/>
                        <w:sz w:val="20"/>
                        <w:lang w:eastAsia="ko-KR"/>
                      </w:rPr>
                      <m:t>2</m:t>
                    </m:r>
                  </m:sup>
                </m:sSup>
                <m:r>
                  <m:rPr>
                    <m:sty m:val="p"/>
                  </m:rPr>
                  <w:rPr>
                    <w:rFonts w:ascii="Cambria Math" w:eastAsia="宋体" w:hAnsi="Cambria Math" w:cs="Times New Roman"/>
                    <w:sz w:val="20"/>
                    <w:lang w:eastAsia="ko-KR"/>
                  </w:rPr>
                  <m:t> </m:t>
                </m:r>
              </m:oMath>
            </m:oMathPara>
          </w:p>
          <w:p w14:paraId="13188139" w14:textId="77777777" w:rsidR="00B77D13" w:rsidRDefault="001D2050">
            <w:pPr>
              <w:overflowPunct w:val="0"/>
              <w:autoSpaceDE w:val="0"/>
              <w:autoSpaceDN w:val="0"/>
              <w:adjustRightInd w:val="0"/>
              <w:spacing w:after="180"/>
              <w:jc w:val="both"/>
              <w:textAlignment w:val="baseline"/>
              <w:rPr>
                <w:rFonts w:ascii="Times" w:eastAsia="宋体" w:hAnsi="Times"/>
                <w:sz w:val="20"/>
                <w:szCs w:val="24"/>
                <w:lang w:eastAsia="en-US"/>
              </w:rPr>
            </w:pPr>
            <w:r>
              <w:rPr>
                <w:rFonts w:ascii="Times New Roman" w:eastAsia="宋体" w:hAnsi="Times New Roman" w:cs="Times New Roman"/>
                <w:sz w:val="20"/>
                <w:lang w:eastAsia="ko-KR"/>
              </w:rPr>
              <w:t xml:space="preserve">where </w:t>
            </w:r>
            <m:oMath>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m:t>
                  </m:r>
                </m:sub>
              </m:sSub>
            </m:oMath>
            <w:r>
              <w:rPr>
                <w:rFonts w:ascii="Times New Roman" w:eastAsia="宋体" w:hAnsi="Times New Roman" w:cs="Times New Roman"/>
                <w:sz w:val="20"/>
              </w:rPr>
              <w:t xml:space="preserve">, </w:t>
            </w:r>
            <m:oMath>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m:t>
                  </m:r>
                </m:sub>
              </m:sSub>
            </m:oMath>
            <w:r>
              <w:rPr>
                <w:rFonts w:ascii="Times New Roman" w:eastAsia="宋体" w:hAnsi="Times New Roman" w:cs="Times New Roman"/>
                <w:sz w:val="20"/>
              </w:rPr>
              <w:t xml:space="preserve">, and </w:t>
            </w:r>
            <m:oMath>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CommonDriftVariant</m:t>
                  </m:r>
                </m:sub>
              </m:sSub>
            </m:oMath>
            <w:r>
              <w:rPr>
                <w:rFonts w:ascii="Times New Roman" w:eastAsia="宋体" w:hAnsi="Times New Roman" w:cs="Times New Roman"/>
                <w:sz w:val="20"/>
              </w:rPr>
              <w:t xml:space="preserve"> are respectively provided by </w:t>
            </w:r>
            <w:r>
              <w:rPr>
                <w:rFonts w:ascii="Times New Roman" w:eastAsia="宋体" w:hAnsi="Times New Roman" w:cs="Times New Roman"/>
                <w:i/>
                <w:iCs/>
                <w:sz w:val="20"/>
                <w:lang w:eastAsia="ko-KR"/>
              </w:rPr>
              <w:t>ta-Common</w:t>
            </w:r>
            <w:r>
              <w:rPr>
                <w:rFonts w:ascii="Times New Roman" w:eastAsia="宋体" w:hAnsi="Times New Roman" w:cs="Times New Roman"/>
                <w:sz w:val="20"/>
                <w:lang w:eastAsia="ko-KR"/>
              </w:rPr>
              <w:t xml:space="preserve">, </w:t>
            </w:r>
            <w:r>
              <w:rPr>
                <w:rFonts w:ascii="Times New Roman" w:eastAsia="宋体" w:hAnsi="Times New Roman" w:cs="Times New Roman"/>
                <w:i/>
                <w:iCs/>
                <w:sz w:val="20"/>
                <w:lang w:eastAsia="ko-KR"/>
              </w:rPr>
              <w:t>ta-</w:t>
            </w:r>
            <w:proofErr w:type="spellStart"/>
            <w:r>
              <w:rPr>
                <w:rFonts w:ascii="Times New Roman" w:eastAsia="宋体" w:hAnsi="Times New Roman" w:cs="Times New Roman"/>
                <w:i/>
                <w:iCs/>
                <w:sz w:val="20"/>
                <w:lang w:eastAsia="ko-KR"/>
              </w:rPr>
              <w:t>CommonDrift</w:t>
            </w:r>
            <w:proofErr w:type="spellEnd"/>
            <w:r>
              <w:rPr>
                <w:rFonts w:ascii="Times New Roman" w:eastAsia="宋体" w:hAnsi="Times New Roman" w:cs="Times New Roman"/>
                <w:sz w:val="20"/>
                <w:lang w:eastAsia="ko-KR"/>
              </w:rPr>
              <w:t xml:space="preserve">, and </w:t>
            </w:r>
            <w:r>
              <w:rPr>
                <w:rFonts w:ascii="Times New Roman" w:eastAsia="宋体" w:hAnsi="Times New Roman" w:cs="Times New Roman"/>
                <w:i/>
                <w:iCs/>
                <w:sz w:val="20"/>
                <w:lang w:eastAsia="ko-KR"/>
              </w:rPr>
              <w:t>ta-</w:t>
            </w:r>
            <w:proofErr w:type="spellStart"/>
            <w:r>
              <w:rPr>
                <w:rFonts w:ascii="Times New Roman" w:eastAsia="宋体" w:hAnsi="Times New Roman" w:cs="Times New Roman"/>
                <w:i/>
                <w:iCs/>
                <w:sz w:val="20"/>
                <w:lang w:eastAsia="ko-KR"/>
              </w:rPr>
              <w:t>CommonDriftVariant</w:t>
            </w:r>
            <w:proofErr w:type="spellEnd"/>
            <w:r>
              <w:rPr>
                <w:rFonts w:ascii="Times New Roman" w:eastAsia="宋体" w:hAnsi="Times New Roman" w:cs="Times New Roman"/>
                <w:sz w:val="20"/>
                <w:lang w:eastAsia="ko-KR"/>
              </w:rPr>
              <w:t xml:space="preserve"> and </w:t>
            </w:r>
            <m:oMath>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t</m:t>
                  </m:r>
                </m:e>
                <m:sub>
                  <m:r>
                    <w:rPr>
                      <w:rFonts w:ascii="Cambria Math" w:eastAsia="宋体" w:hAnsi="Cambria Math" w:cs="Times New Roman"/>
                      <w:sz w:val="20"/>
                      <w:lang w:eastAsia="ko-KR"/>
                    </w:rPr>
                    <m:t>epoch</m:t>
                  </m:r>
                </m:sub>
              </m:sSub>
            </m:oMath>
            <w:r>
              <w:rPr>
                <w:rFonts w:ascii="Times New Roman" w:eastAsia="宋体" w:hAnsi="Times New Roman" w:cs="Times New Roman"/>
                <w:sz w:val="20"/>
                <w:lang w:eastAsia="ko-KR"/>
              </w:rPr>
              <w:t xml:space="preserve"> is provided by </w:t>
            </w:r>
            <w:proofErr w:type="spellStart"/>
            <w:r>
              <w:rPr>
                <w:rFonts w:ascii="Times New Roman" w:eastAsia="宋体" w:hAnsi="Times New Roman" w:cs="Times New Roman"/>
                <w:i/>
                <w:sz w:val="20"/>
                <w:lang w:eastAsia="ko-KR"/>
              </w:rPr>
              <w:t>epochTime</w:t>
            </w:r>
            <w:proofErr w:type="spellEnd"/>
            <w:r>
              <w:rPr>
                <w:rFonts w:ascii="Times New Roman" w:eastAsia="宋体" w:hAnsi="Times New Roman" w:cs="Times New Roman"/>
                <w:sz w:val="20"/>
                <w:lang w:eastAsia="ko-KR"/>
              </w:rPr>
              <w:t xml:space="preserve"> which is the epoch time of </w:t>
            </w:r>
            <w:r>
              <w:rPr>
                <w:rFonts w:ascii="Times New Roman" w:eastAsia="宋体" w:hAnsi="Times New Roman" w:cs="Times New Roman"/>
                <w:i/>
                <w:iCs/>
                <w:sz w:val="20"/>
                <w:lang w:eastAsia="ko-KR"/>
              </w:rPr>
              <w:t>ta-Common</w:t>
            </w:r>
            <w:r>
              <w:rPr>
                <w:rFonts w:ascii="Times New Roman" w:eastAsia="宋体" w:hAnsi="Times New Roman" w:cs="Times New Roman"/>
                <w:sz w:val="20"/>
                <w:lang w:eastAsia="ko-KR"/>
              </w:rPr>
              <w:t xml:space="preserve">, </w:t>
            </w:r>
            <w:r>
              <w:rPr>
                <w:rFonts w:ascii="Times New Roman" w:eastAsia="宋体" w:hAnsi="Times New Roman" w:cs="Times New Roman"/>
                <w:i/>
                <w:iCs/>
                <w:sz w:val="20"/>
                <w:lang w:eastAsia="ko-KR"/>
              </w:rPr>
              <w:t>ta-</w:t>
            </w:r>
            <w:proofErr w:type="spellStart"/>
            <w:r>
              <w:rPr>
                <w:rFonts w:ascii="Times New Roman" w:eastAsia="宋体" w:hAnsi="Times New Roman" w:cs="Times New Roman"/>
                <w:i/>
                <w:iCs/>
                <w:sz w:val="20"/>
                <w:lang w:eastAsia="ko-KR"/>
              </w:rPr>
              <w:t>CommonDrift</w:t>
            </w:r>
            <w:proofErr w:type="spellEnd"/>
            <w:r>
              <w:rPr>
                <w:rFonts w:ascii="Times New Roman" w:eastAsia="宋体" w:hAnsi="Times New Roman" w:cs="Times New Roman"/>
                <w:sz w:val="20"/>
                <w:lang w:eastAsia="ko-KR"/>
              </w:rPr>
              <w:t xml:space="preserve">, and </w:t>
            </w:r>
            <w:r>
              <w:rPr>
                <w:rFonts w:ascii="Times New Roman" w:eastAsia="宋体" w:hAnsi="Times New Roman" w:cs="Times New Roman"/>
                <w:i/>
                <w:iCs/>
                <w:sz w:val="20"/>
                <w:lang w:eastAsia="ko-KR"/>
              </w:rPr>
              <w:t>ta-</w:t>
            </w:r>
            <w:proofErr w:type="spellStart"/>
            <w:r>
              <w:rPr>
                <w:rFonts w:ascii="Times New Roman" w:eastAsia="宋体" w:hAnsi="Times New Roman" w:cs="Times New Roman"/>
                <w:i/>
                <w:iCs/>
                <w:sz w:val="20"/>
                <w:lang w:eastAsia="ko-KR"/>
              </w:rPr>
              <w:t>CommonDriftVariant</w:t>
            </w:r>
            <w:proofErr w:type="spellEnd"/>
            <w:r>
              <w:rPr>
                <w:rFonts w:ascii="Times New Roman" w:eastAsia="宋体" w:hAnsi="Times New Roman" w:cs="Times New Roman"/>
                <w:sz w:val="20"/>
              </w:rPr>
              <w:t xml:space="preserve"> [12, TS 38.331]</w:t>
            </w:r>
            <w:r>
              <w:rPr>
                <w:rFonts w:ascii="Times New Roman" w:eastAsia="宋体" w:hAnsi="Times New Roman" w:cs="Times New Roman"/>
                <w:iCs/>
                <w:sz w:val="20"/>
                <w:lang w:eastAsia="ko-KR"/>
              </w:rPr>
              <w:t xml:space="preserve">. </w:t>
            </w:r>
            <m:oMath>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Delay</m:t>
                  </m:r>
                </m:e>
                <m:sub>
                  <m:r>
                    <w:rPr>
                      <w:rFonts w:ascii="Cambria Math" w:eastAsia="宋体" w:hAnsi="Cambria Math" w:cs="Times New Roman"/>
                      <w:sz w:val="20"/>
                      <w:lang w:eastAsia="ko-KR"/>
                    </w:rPr>
                    <m:t>common</m:t>
                  </m:r>
                </m:sub>
              </m:sSub>
              <m:r>
                <w:rPr>
                  <w:rFonts w:ascii="Cambria Math" w:eastAsia="宋体" w:hAnsi="Cambria Math" w:cs="Times New Roman"/>
                  <w:sz w:val="20"/>
                  <w:lang w:eastAsia="ko-KR"/>
                </w:rPr>
                <m:t>(t)</m:t>
              </m:r>
            </m:oMath>
            <w:r>
              <w:rPr>
                <w:rFonts w:ascii="Times New Roman" w:eastAsia="宋体" w:hAnsi="Times New Roman" w:cs="Times New Roman"/>
                <w:sz w:val="20"/>
                <w:lang w:eastAsia="ko-KR"/>
              </w:rPr>
              <w:t xml:space="preserve"> provides a distance at time </w:t>
            </w:r>
            <m:oMath>
              <m:r>
                <w:rPr>
                  <w:rFonts w:ascii="Cambria Math" w:eastAsia="宋体" w:hAnsi="Cambria Math" w:cs="Times New Roman"/>
                  <w:sz w:val="20"/>
                  <w:lang w:eastAsia="ko-KR"/>
                </w:rPr>
                <m:t>t</m:t>
              </m:r>
            </m:oMath>
            <w:r>
              <w:rPr>
                <w:rFonts w:ascii="Times New Roman" w:eastAsia="宋体" w:hAnsi="Times New Roman" w:cs="Times New Roma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N</m:t>
                  </m:r>
                </m:e>
                <m:sub>
                  <m:r>
                    <m:rPr>
                      <m:sty m:val="p"/>
                    </m:rPr>
                    <w:rPr>
                      <w:rFonts w:ascii="Cambria Math" w:eastAsia="宋体" w:hAnsi="Cambria Math" w:cs="Times New Roman"/>
                      <w:sz w:val="20"/>
                      <w:lang w:eastAsia="ko-KR"/>
                    </w:rPr>
                    <m:t>TA,offset</m:t>
                  </m:r>
                </m:sub>
              </m:sSub>
            </m:oMath>
            <w:r>
              <w:rPr>
                <w:rFonts w:ascii="Times New Roman" w:eastAsia="宋体" w:hAnsi="Times New Roman" w:cs="Times New Roman"/>
                <w:sz w:val="20"/>
                <w:lang w:eastAsia="ko-KR"/>
              </w:rPr>
              <w:t>.</w:t>
            </w:r>
            <w:r>
              <w:rPr>
                <w:rFonts w:eastAsia="宋体"/>
                <w:sz w:val="20"/>
                <w:lang w:eastAsia="ko-KR"/>
              </w:rPr>
              <w:t xml:space="preserve"> </w:t>
            </w:r>
            <w:r>
              <w:rPr>
                <w:rFonts w:ascii="Times" w:eastAsia="Batang" w:hAnsi="Times"/>
                <w:color w:val="FF0000"/>
                <w:sz w:val="20"/>
                <w:szCs w:val="18"/>
                <w:lang w:eastAsia="en-US"/>
              </w:rPr>
              <w:t xml:space="preserve">UE is not expected to perform the DMRS bundling </w:t>
            </w:r>
            <w:r>
              <w:rPr>
                <w:rFonts w:ascii="Times" w:eastAsia="宋体" w:hAnsi="Times"/>
                <w:color w:val="FF0000"/>
                <w:sz w:val="20"/>
                <w:szCs w:val="24"/>
                <w:lang w:eastAsia="en-US"/>
              </w:rPr>
              <w:t>within an actual TDW</w:t>
            </w:r>
            <w:r>
              <w:rPr>
                <w:rFonts w:ascii="Times" w:eastAsia="Batang" w:hAnsi="Times"/>
                <w:color w:val="FF0000"/>
                <w:sz w:val="20"/>
                <w:szCs w:val="18"/>
                <w:lang w:eastAsia="en-US"/>
              </w:rPr>
              <w:t xml:space="preserve"> (see clause 6.1.7 of [6, 38.214]) if the TA pre-compensation performed by the UE causes phase discontinuity that may violate the p</w:t>
            </w:r>
            <w:r>
              <w:rPr>
                <w:rFonts w:ascii="Times" w:eastAsia="宋体" w:hAnsi="Times"/>
                <w:color w:val="FF0000"/>
                <w:sz w:val="20"/>
                <w:szCs w:val="24"/>
                <w:lang w:eastAsia="en-US"/>
              </w:rPr>
              <w:t>hase difference limit.</w:t>
            </w:r>
          </w:p>
          <w:p w14:paraId="7A1DDE14" w14:textId="77777777" w:rsidR="00B77D13" w:rsidRDefault="001D2050">
            <w:pPr>
              <w:spacing w:after="120"/>
              <w:jc w:val="center"/>
              <w:rPr>
                <w:rFonts w:ascii="Times New Roman" w:hAnsi="Times New Roman" w:cs="Times New Roman"/>
                <w:color w:val="0070C0"/>
                <w:sz w:val="24"/>
                <w:szCs w:val="24"/>
              </w:rPr>
            </w:pPr>
            <w:r>
              <w:rPr>
                <w:rFonts w:ascii="Times New Roman" w:hAnsi="Times New Roman" w:cs="Times New Roman"/>
                <w:color w:val="0070C0"/>
                <w:sz w:val="24"/>
                <w:szCs w:val="24"/>
              </w:rPr>
              <w:t>&lt;Unchanged parts omitted&gt;</w:t>
            </w:r>
          </w:p>
          <w:p w14:paraId="66DD9A60" w14:textId="77777777" w:rsidR="00B77D13" w:rsidRDefault="001D2050">
            <w:pPr>
              <w:pStyle w:val="3"/>
              <w:widowControl w:val="0"/>
              <w:overflowPunct w:val="0"/>
              <w:autoSpaceDE w:val="0"/>
              <w:autoSpaceDN w:val="0"/>
              <w:adjustRightInd w:val="0"/>
              <w:ind w:left="0"/>
              <w:jc w:val="center"/>
              <w:textAlignment w:val="baseline"/>
              <w:rPr>
                <w:color w:val="FF0000"/>
                <w:sz w:val="24"/>
              </w:rPr>
            </w:pPr>
            <w:r w:rsidRPr="00F43DF2">
              <w:rPr>
                <w:rFonts w:eastAsiaTheme="minorEastAsia"/>
                <w:color w:val="0070C0"/>
                <w:sz w:val="24"/>
                <w:szCs w:val="20"/>
                <w:lang w:val="en-GB"/>
              </w:rPr>
              <w:t>--------------------TP#1: End of TP for TS 38.213 V18.0.0 ---------------------------</w:t>
            </w:r>
          </w:p>
        </w:tc>
      </w:tr>
    </w:tbl>
    <w:p w14:paraId="48DAB825" w14:textId="77777777" w:rsidR="00B77D13" w:rsidRDefault="001D2050">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09D742D4" w14:textId="77777777" w:rsidR="00B77D13" w:rsidRDefault="001D2050">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14:paraId="222B7B43" w14:textId="77777777" w:rsidR="00B77D13" w:rsidRDefault="001D2050">
      <w:pPr>
        <w:numPr>
          <w:ilvl w:val="3"/>
          <w:numId w:val="0"/>
        </w:numPr>
        <w:spacing w:beforeLines="50" w:before="120" w:after="120"/>
        <w:jc w:val="both"/>
        <w:rPr>
          <w:rFonts w:ascii="Times New Roman" w:hAnsi="Times New Roman" w:cs="Times New Roman"/>
          <w:i/>
          <w:iCs/>
          <w:sz w:val="20"/>
          <w:szCs w:val="20"/>
        </w:rPr>
      </w:pPr>
      <w:r>
        <w:rPr>
          <w:rFonts w:ascii="Times New Roman" w:hAnsi="Times New Roman" w:cs="Times New Roman" w:hint="eastAsia"/>
          <w:b/>
          <w:bCs/>
          <w:i/>
          <w:iCs/>
          <w:sz w:val="20"/>
          <w:szCs w:val="20"/>
        </w:rPr>
        <w:t>Proposal-1</w:t>
      </w:r>
      <w:r>
        <w:rPr>
          <w:rFonts w:ascii="Times New Roman" w:hAnsi="Times New Roman" w:cs="Times New Roman" w:hint="eastAsia"/>
          <w:i/>
          <w:iCs/>
          <w:sz w:val="20"/>
          <w:szCs w:val="20"/>
        </w:rPr>
        <w:t>: For PUCCH repetition procedure, the endorsed CR should be clarified as following.</w:t>
      </w:r>
    </w:p>
    <w:p w14:paraId="79246E50" w14:textId="77777777" w:rsidR="00B77D13" w:rsidRDefault="001D2050">
      <w:pPr>
        <w:numPr>
          <w:ilvl w:val="255"/>
          <w:numId w:val="0"/>
        </w:numPr>
        <w:overflowPunct w:val="0"/>
        <w:autoSpaceDE w:val="0"/>
        <w:autoSpaceDN w:val="0"/>
        <w:adjustRightInd w:val="0"/>
        <w:snapToGrid w:val="0"/>
        <w:spacing w:beforeLines="50" w:before="120" w:afterLines="50" w:after="120"/>
        <w:jc w:val="both"/>
        <w:textAlignment w:val="baseline"/>
        <w:rPr>
          <w:rFonts w:ascii="Times New Roman" w:hAnsi="Times New Roman" w:cs="Times New Roman"/>
          <w:i/>
          <w:iCs/>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Reason for change:</w:t>
      </w:r>
      <w:r>
        <w:rPr>
          <w:rFonts w:ascii="Times New Roman" w:hAnsi="Times New Roman" w:cs="Times New Roman" w:hint="eastAsia"/>
          <w:i/>
          <w:sz w:val="20"/>
          <w:szCs w:val="20"/>
        </w:rPr>
        <w:t xml:space="preserve"> </w:t>
      </w:r>
      <w:r>
        <w:rPr>
          <w:rFonts w:ascii="Times New Roman" w:hAnsi="Times New Roman" w:cs="Times New Roman" w:hint="eastAsia"/>
          <w:i/>
          <w:iCs/>
          <w:sz w:val="20"/>
          <w:szCs w:val="20"/>
        </w:rPr>
        <w:t xml:space="preserve">It was agreed that this WI can support PUCCH repetition not only for Msg4 HARQ-ACK but also for subsequent PUCCH e.g., to report HARQ-ACK corresponding to a PDSCH conveying RRC configuration parameters. </w:t>
      </w:r>
    </w:p>
    <w:p w14:paraId="05A8DD04" w14:textId="77777777" w:rsidR="00B77D13" w:rsidRDefault="001D2050">
      <w:pPr>
        <w:numPr>
          <w:ilvl w:val="255"/>
          <w:numId w:val="0"/>
        </w:numPr>
        <w:overflowPunct w:val="0"/>
        <w:autoSpaceDE w:val="0"/>
        <w:autoSpaceDN w:val="0"/>
        <w:adjustRightInd w:val="0"/>
        <w:snapToGrid w:val="0"/>
        <w:spacing w:beforeLines="50" w:before="120" w:afterLines="50" w:after="120"/>
        <w:jc w:val="both"/>
        <w:textAlignment w:val="baseline"/>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r>
      <w:r>
        <w:rPr>
          <w:rFonts w:ascii="Times New Roman" w:hAnsi="Times New Roman" w:cs="Times New Roman" w:hint="eastAsia"/>
          <w:i/>
          <w:sz w:val="20"/>
          <w:szCs w:val="20"/>
        </w:rPr>
        <w:t xml:space="preserve">Summary of </w:t>
      </w:r>
      <w:r>
        <w:rPr>
          <w:rFonts w:ascii="Times New Roman" w:hAnsi="Times New Roman" w:cs="Times New Roman"/>
          <w:i/>
          <w:sz w:val="20"/>
          <w:szCs w:val="20"/>
        </w:rPr>
        <w:t>change:</w:t>
      </w:r>
      <w:r>
        <w:rPr>
          <w:rFonts w:ascii="Times New Roman" w:hAnsi="Times New Roman" w:cs="Times New Roman" w:hint="eastAsia"/>
          <w:i/>
          <w:sz w:val="20"/>
          <w:szCs w:val="20"/>
        </w:rPr>
        <w:t xml:space="preserve"> It is clarified that the indicated repetition factor is applied to any PUCCH transmission by using common PUCCH resource.</w:t>
      </w:r>
    </w:p>
    <w:p w14:paraId="3A338FEF" w14:textId="77777777" w:rsidR="00B77D13" w:rsidRDefault="001D2050">
      <w:pPr>
        <w:numPr>
          <w:ilvl w:val="255"/>
          <w:numId w:val="0"/>
        </w:numPr>
        <w:overflowPunct w:val="0"/>
        <w:autoSpaceDE w:val="0"/>
        <w:autoSpaceDN w:val="0"/>
        <w:adjustRightInd w:val="0"/>
        <w:snapToGrid w:val="0"/>
        <w:spacing w:beforeLines="50" w:before="120" w:afterLines="50" w:after="120"/>
        <w:jc w:val="both"/>
        <w:textAlignment w:val="baseline"/>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r>
      <w:r>
        <w:rPr>
          <w:rFonts w:ascii="Times New Roman" w:hAnsi="Times New Roman" w:cs="Times New Roman" w:hint="eastAsia"/>
          <w:i/>
          <w:sz w:val="20"/>
          <w:szCs w:val="20"/>
        </w:rPr>
        <w:t>Consequences if not approved</w:t>
      </w:r>
      <w:r>
        <w:rPr>
          <w:rFonts w:ascii="Times New Roman" w:hAnsi="Times New Roman" w:cs="Times New Roman"/>
          <w:i/>
          <w:sz w:val="20"/>
          <w:szCs w:val="20"/>
        </w:rPr>
        <w:t>:</w:t>
      </w:r>
      <w:r>
        <w:rPr>
          <w:rFonts w:ascii="Times New Roman" w:hAnsi="Times New Roman" w:cs="Times New Roman" w:hint="eastAsia"/>
          <w:i/>
          <w:sz w:val="20"/>
          <w:szCs w:val="20"/>
        </w:rPr>
        <w:t xml:space="preserve"> It is unclear which repetition factor is applied to PUCCH transmissions after Msg4 HARQ-ACK transmission when dedicated PUCCH resource configuration is not provided.</w:t>
      </w:r>
    </w:p>
    <w:tbl>
      <w:tblPr>
        <w:tblStyle w:val="af2"/>
        <w:tblW w:w="0" w:type="auto"/>
        <w:tblLook w:val="04A0" w:firstRow="1" w:lastRow="0" w:firstColumn="1" w:lastColumn="0" w:noHBand="0" w:noVBand="1"/>
      </w:tblPr>
      <w:tblGrid>
        <w:gridCol w:w="9350"/>
      </w:tblGrid>
      <w:tr w:rsidR="00B77D13" w14:paraId="2843C54E" w14:textId="77777777">
        <w:tc>
          <w:tcPr>
            <w:tcW w:w="9350" w:type="dxa"/>
          </w:tcPr>
          <w:p w14:paraId="2A96E37D" w14:textId="77777777" w:rsidR="00B77D13" w:rsidRDefault="001D2050">
            <w:pPr>
              <w:numPr>
                <w:ilvl w:val="255"/>
                <w:numId w:val="0"/>
              </w:numPr>
              <w:spacing w:after="0" w:line="360" w:lineRule="auto"/>
              <w:rPr>
                <w:rFonts w:ascii="Times New Roman" w:hAnsi="Times New Roman" w:cs="Times New Roman"/>
                <w:b/>
                <w:bCs/>
                <w:sz w:val="20"/>
                <w:szCs w:val="20"/>
              </w:rPr>
            </w:pPr>
            <w:r>
              <w:rPr>
                <w:rFonts w:ascii="Times New Roman" w:hAnsi="Times New Roman" w:cs="Times New Roman" w:hint="eastAsia"/>
                <w:b/>
                <w:bCs/>
                <w:sz w:val="20"/>
                <w:szCs w:val="20"/>
              </w:rPr>
              <w:t xml:space="preserve">9.2.6 </w:t>
            </w:r>
            <w:r>
              <w:rPr>
                <w:rFonts w:ascii="Times New Roman" w:hAnsi="Times New Roman" w:cs="Times New Roman" w:hint="eastAsia"/>
                <w:b/>
                <w:bCs/>
                <w:sz w:val="20"/>
                <w:szCs w:val="20"/>
              </w:rPr>
              <w:tab/>
              <w:t>PUCCH repetition procedure</w:t>
            </w:r>
          </w:p>
          <w:p w14:paraId="79A20906" w14:textId="77777777" w:rsidR="00B77D13" w:rsidRDefault="001D2050">
            <w:pPr>
              <w:numPr>
                <w:ilvl w:val="255"/>
                <w:numId w:val="0"/>
              </w:numPr>
              <w:spacing w:afterLines="50" w:after="120" w:line="240" w:lineRule="auto"/>
              <w:rPr>
                <w:rFonts w:ascii="Times New Roman" w:hAnsi="Times New Roman" w:cs="Times New Roman"/>
                <w:sz w:val="20"/>
                <w:szCs w:val="20"/>
              </w:rPr>
            </w:pPr>
            <w:r>
              <w:rPr>
                <w:rFonts w:ascii="Times New Roman" w:hAnsi="Times New Roman" w:cs="Times New Roman" w:hint="eastAsia"/>
                <w:sz w:val="20"/>
                <w:szCs w:val="20"/>
              </w:rPr>
              <w:t>A UE that does not have dedicated PUCCH resource configuration and indicates a capability to transmit with repetitions a PUCCH with HARQ-ACK information [11, TS 38.321], determines a number o</w:t>
            </w:r>
            <w:r>
              <w:rPr>
                <w:rFonts w:ascii="Times New Roman" w:hAnsi="Times New Roman" w:cs="Times New Roman"/>
                <w:sz w:val="20"/>
                <w:szCs w:val="20"/>
              </w:rPr>
              <w:t xml:space="preserve">f </w:t>
            </w:r>
            <m:oMath>
              <m:sSubSup>
                <m:sSubSupPr>
                  <m:ctrlPr>
                    <w:rPr>
                      <w:rFonts w:ascii="Cambria Math" w:eastAsia="宋体" w:hAnsi="Cambria Math" w:cs="Times New Roman"/>
                      <w:sz w:val="20"/>
                      <w:lang w:eastAsia="en-US"/>
                    </w:rPr>
                  </m:ctrlPr>
                </m:sSubSupPr>
                <m:e>
                  <m:r>
                    <w:rPr>
                      <w:rFonts w:ascii="Cambria Math" w:eastAsia="宋体" w:hAnsi="Cambria Math" w:cs="Times New Roman"/>
                      <w:sz w:val="20"/>
                      <w:lang w:eastAsia="en-US"/>
                    </w:rPr>
                    <m:t>N</m:t>
                  </m:r>
                </m:e>
                <m:sub>
                  <m:r>
                    <m:rPr>
                      <m:nor/>
                    </m:rPr>
                    <w:rPr>
                      <w:rFonts w:ascii="Cambria Math" w:eastAsia="宋体" w:hAnsi="Cambria Math" w:cs="Times New Roman"/>
                      <w:sz w:val="20"/>
                      <w:lang w:eastAsia="en-US"/>
                    </w:rPr>
                    <m:t>PUCCH</m:t>
                  </m:r>
                </m:sub>
                <m:sup>
                  <m:r>
                    <m:rPr>
                      <m:nor/>
                    </m:rPr>
                    <w:rPr>
                      <w:rFonts w:ascii="Cambria Math" w:eastAsia="宋体" w:hAnsi="Cambria Math" w:cs="Times New Roman"/>
                      <w:sz w:val="20"/>
                      <w:lang w:eastAsia="en-US"/>
                    </w:rPr>
                    <m:t>repeat</m:t>
                  </m:r>
                </m:sup>
              </m:sSubSup>
            </m:oMath>
            <w:r>
              <w:rPr>
                <w:rFonts w:ascii="Times New Roman" w:hAnsi="Times New Roman" w:cs="Times New Roman" w:hint="eastAsia"/>
                <w:sz w:val="20"/>
                <w:szCs w:val="20"/>
              </w:rPr>
              <w:t xml:space="preserve"> slots for repetitions of a PUCCH transmission with HARQ-ACK information based on an indication by </w:t>
            </w:r>
            <w:r>
              <w:rPr>
                <w:rFonts w:ascii="Times New Roman" w:hAnsi="Times New Roman" w:cs="Times New Roman" w:hint="eastAsia"/>
                <w:sz w:val="20"/>
                <w:szCs w:val="20"/>
              </w:rPr>
              <w:lastRenderedPageBreak/>
              <w:t xml:space="preserve">numberOfPUCCHforMsg4HARQACK-RepetitionsList. If numberOfPUCCHforMsg4HARQACK-RepetitionsList provides more than one values, the DAI field in a DCI format 1_0 with CRC scrambled by a TC-RNTI scheduling a PDSCH reception that includes a UE contention resolution identity indicates </w:t>
            </w:r>
            <m:oMath>
              <m:sSubSup>
                <m:sSubSupPr>
                  <m:ctrlPr>
                    <w:rPr>
                      <w:rFonts w:ascii="Cambria Math" w:eastAsia="宋体" w:hAnsi="Cambria Math" w:cs="Times New Roman"/>
                      <w:sz w:val="20"/>
                      <w:lang w:eastAsia="en-US"/>
                    </w:rPr>
                  </m:ctrlPr>
                </m:sSubSupPr>
                <m:e>
                  <m:r>
                    <w:rPr>
                      <w:rFonts w:ascii="Cambria Math" w:eastAsia="宋体" w:hAnsi="Cambria Math" w:cs="Times New Roman"/>
                      <w:sz w:val="20"/>
                      <w:lang w:eastAsia="en-US"/>
                    </w:rPr>
                    <m:t>N</m:t>
                  </m:r>
                </m:e>
                <m:sub>
                  <m:r>
                    <m:rPr>
                      <m:nor/>
                    </m:rPr>
                    <w:rPr>
                      <w:rFonts w:ascii="Cambria Math" w:eastAsia="宋体" w:hAnsi="Cambria Math" w:cs="Times New Roman"/>
                      <w:sz w:val="20"/>
                      <w:lang w:eastAsia="en-US"/>
                    </w:rPr>
                    <m:t>PUCCH</m:t>
                  </m:r>
                </m:sub>
                <m:sup>
                  <m:r>
                    <m:rPr>
                      <m:nor/>
                    </m:rPr>
                    <w:rPr>
                      <w:rFonts w:ascii="Cambria Math" w:eastAsia="宋体" w:hAnsi="Cambria Math" w:cs="Times New Roman"/>
                      <w:sz w:val="20"/>
                      <w:lang w:eastAsia="en-US"/>
                    </w:rPr>
                    <m:t>repeat</m:t>
                  </m:r>
                </m:sup>
              </m:sSubSup>
            </m:oMath>
            <w:r>
              <w:rPr>
                <w:rFonts w:ascii="Times New Roman" w:hAnsi="Times New Roman" w:cs="Times New Roman" w:hint="eastAsia"/>
                <w:sz w:val="20"/>
                <w:szCs w:val="20"/>
              </w:rPr>
              <w:t xml:space="preserve"> from the more than one values. </w:t>
            </w:r>
            <w:r>
              <w:rPr>
                <w:rFonts w:ascii="Times New Roman" w:eastAsia="宋体" w:hAnsi="Times New Roman" w:cs="Times New Roman"/>
                <w:color w:val="FF0000"/>
                <w:sz w:val="20"/>
                <w:u w:val="single"/>
                <w:lang w:eastAsia="en-US"/>
              </w:rPr>
              <w:t xml:space="preserve">The number of </w:t>
            </w:r>
            <m:oMath>
              <m:sSubSup>
                <m:sSubSupPr>
                  <m:ctrlPr>
                    <w:rPr>
                      <w:rFonts w:ascii="Cambria Math" w:eastAsia="宋体" w:hAnsi="Cambria Math" w:cs="Times New Roman"/>
                      <w:color w:val="FF0000"/>
                      <w:sz w:val="20"/>
                      <w:u w:val="single"/>
                      <w:lang w:eastAsia="en-US"/>
                    </w:rPr>
                  </m:ctrlPr>
                </m:sSubSupPr>
                <m:e>
                  <m:r>
                    <w:rPr>
                      <w:rFonts w:ascii="Cambria Math" w:eastAsia="宋体" w:hAnsi="Cambria Math" w:cs="Times New Roman"/>
                      <w:color w:val="FF0000"/>
                      <w:sz w:val="20"/>
                      <w:u w:val="single"/>
                      <w:lang w:eastAsia="en-US"/>
                    </w:rPr>
                    <m:t>N</m:t>
                  </m:r>
                </m:e>
                <m:sub>
                  <m:r>
                    <m:rPr>
                      <m:nor/>
                    </m:rPr>
                    <w:rPr>
                      <w:rFonts w:ascii="Cambria Math" w:eastAsia="宋体" w:hAnsi="Cambria Math" w:cs="Times New Roman"/>
                      <w:color w:val="FF0000"/>
                      <w:sz w:val="20"/>
                      <w:u w:val="single"/>
                      <w:lang w:eastAsia="en-US"/>
                    </w:rPr>
                    <m:t>PUCCH</m:t>
                  </m:r>
                </m:sub>
                <m:sup>
                  <m:r>
                    <m:rPr>
                      <m:nor/>
                    </m:rPr>
                    <w:rPr>
                      <w:rFonts w:ascii="Cambria Math" w:eastAsia="宋体" w:hAnsi="Cambria Math" w:cs="Times New Roman"/>
                      <w:color w:val="FF0000"/>
                      <w:sz w:val="20"/>
                      <w:u w:val="single"/>
                      <w:lang w:eastAsia="en-US"/>
                    </w:rPr>
                    <m:t>repeat</m:t>
                  </m:r>
                </m:sup>
              </m:sSubSup>
            </m:oMath>
            <w:r>
              <w:rPr>
                <w:rFonts w:ascii="Times New Roman" w:eastAsia="宋体" w:hAnsi="Times New Roman" w:cs="Times New Roman"/>
                <w:color w:val="FF0000"/>
                <w:sz w:val="20"/>
                <w:u w:val="single"/>
                <w:lang w:eastAsia="en-US"/>
              </w:rPr>
              <w:t xml:space="preserve"> is applied to any PUCCH transmission before dedicated PUCCH resource configuration is provided.</w:t>
            </w:r>
            <w:r>
              <w:rPr>
                <w:rFonts w:ascii="Times New Roman" w:hAnsi="Times New Roman" w:cs="Times New Roman"/>
                <w:sz w:val="20"/>
                <w:szCs w:val="20"/>
              </w:rPr>
              <w:t xml:space="preserve"> The</w:t>
            </w:r>
            <w:r>
              <w:rPr>
                <w:rFonts w:ascii="Times New Roman" w:hAnsi="Times New Roman" w:cs="Times New Roman" w:hint="eastAsia"/>
                <w:sz w:val="20"/>
                <w:szCs w:val="20"/>
              </w:rPr>
              <w:t xml:space="preserve"> UE transmits each repetition of the PUCCH using frequency hopping as described in Clause 9.2.1. </w:t>
            </w:r>
          </w:p>
          <w:p w14:paraId="0AD15E5F" w14:textId="77777777" w:rsidR="00B77D13" w:rsidRDefault="001D2050">
            <w:pPr>
              <w:numPr>
                <w:ilvl w:val="255"/>
                <w:numId w:val="0"/>
              </w:numPr>
              <w:spacing w:afterLines="50" w:after="120" w:line="240" w:lineRule="auto"/>
              <w:rPr>
                <w:rFonts w:ascii="Times New Roman" w:hAnsi="Times New Roman" w:cs="Times New Roman"/>
                <w:sz w:val="20"/>
                <w:szCs w:val="20"/>
              </w:rPr>
            </w:pPr>
            <w:r>
              <w:rPr>
                <w:rFonts w:ascii="Times New Roman" w:hAnsi="Times New Roman" w:cs="Times New Roman" w:hint="eastAsia"/>
                <w:sz w:val="20"/>
                <w:szCs w:val="20"/>
              </w:rPr>
              <w:t>In the remaining of this clause, a UE without dedicated PUCCH resource configuration determines a value of a parameter, if applicable, according to Table 9.2.1-1 and/or as specified above in this clause for a PUCCH transmission with repetitions from the UE.</w:t>
            </w:r>
          </w:p>
          <w:p w14:paraId="1D1E237A" w14:textId="77777777" w:rsidR="00B77D13" w:rsidRDefault="001D2050">
            <w:pPr>
              <w:numPr>
                <w:ilvl w:val="255"/>
                <w:numId w:val="0"/>
              </w:numPr>
              <w:spacing w:afterLines="50" w:after="120" w:line="240" w:lineRule="auto"/>
              <w:jc w:val="center"/>
              <w:rPr>
                <w:rFonts w:ascii="Times New Roman" w:hAnsi="Times New Roman" w:cs="Times New Roman"/>
                <w:sz w:val="20"/>
                <w:szCs w:val="20"/>
              </w:rPr>
            </w:pPr>
            <w:r>
              <w:rPr>
                <w:rFonts w:ascii="Times New Roman" w:hAnsi="Times New Roman" w:cs="Times New Roman" w:hint="eastAsia"/>
                <w:color w:val="FF0000"/>
                <w:sz w:val="20"/>
                <w:szCs w:val="20"/>
              </w:rPr>
              <w:t>*** Unchanged parts are omitted ***</w:t>
            </w:r>
          </w:p>
        </w:tc>
      </w:tr>
    </w:tbl>
    <w:p w14:paraId="4AF50DD6" w14:textId="77777777" w:rsidR="00B77D13" w:rsidRDefault="001D2050">
      <w:pPr>
        <w:numPr>
          <w:ilvl w:val="3"/>
          <w:numId w:val="0"/>
        </w:numPr>
        <w:spacing w:beforeLines="50" w:before="120" w:after="120" w:line="240" w:lineRule="auto"/>
        <w:jc w:val="both"/>
        <w:rPr>
          <w:rFonts w:ascii="Times New Roman" w:hAnsi="Times New Roman" w:cs="Times New Roman"/>
          <w:i/>
          <w:sz w:val="20"/>
          <w:szCs w:val="20"/>
        </w:rPr>
      </w:pPr>
      <w:r>
        <w:rPr>
          <w:rFonts w:ascii="Times New Roman" w:hAnsi="Times New Roman" w:cs="Times New Roman"/>
          <w:b/>
          <w:bCs/>
          <w:i/>
          <w:sz w:val="20"/>
          <w:szCs w:val="20"/>
        </w:rPr>
        <w:lastRenderedPageBreak/>
        <w:t>Proposal</w:t>
      </w:r>
      <w:r>
        <w:rPr>
          <w:rFonts w:ascii="Times New Roman" w:hAnsi="Times New Roman" w:cs="Times New Roman" w:hint="eastAsia"/>
          <w:b/>
          <w:bCs/>
          <w:i/>
          <w:sz w:val="20"/>
          <w:szCs w:val="20"/>
        </w:rPr>
        <w:t>-</w:t>
      </w:r>
      <w:r>
        <w:rPr>
          <w:rFonts w:ascii="Times New Roman" w:hAnsi="Times New Roman" w:cs="Times New Roman"/>
          <w:b/>
          <w:bCs/>
          <w:i/>
          <w:sz w:val="20"/>
          <w:szCs w:val="20"/>
        </w:rPr>
        <w:t xml:space="preserve">2: </w:t>
      </w:r>
      <w:r>
        <w:rPr>
          <w:rFonts w:ascii="Times New Roman" w:hAnsi="Times New Roman" w:cs="Times New Roman"/>
          <w:i/>
          <w:iCs/>
          <w:sz w:val="20"/>
          <w:szCs w:val="20"/>
        </w:rPr>
        <w:t xml:space="preserve">Other fields, e.g., </w:t>
      </w:r>
      <w:r>
        <w:rPr>
          <w:rFonts w:ascii="Times New Roman" w:hAnsi="Times New Roman" w:cs="Times New Roman" w:hint="eastAsia"/>
          <w:i/>
          <w:iCs/>
          <w:sz w:val="20"/>
          <w:szCs w:val="20"/>
        </w:rPr>
        <w:t xml:space="preserve">MCS </w:t>
      </w:r>
      <w:r>
        <w:rPr>
          <w:rFonts w:ascii="Times New Roman" w:hAnsi="Times New Roman" w:cs="Times New Roman"/>
          <w:i/>
          <w:iCs/>
          <w:sz w:val="20"/>
          <w:szCs w:val="20"/>
        </w:rPr>
        <w:t xml:space="preserve">field, can be considered to </w:t>
      </w:r>
      <w:r>
        <w:rPr>
          <w:rFonts w:ascii="Times New Roman" w:hAnsi="Times New Roman" w:cs="Times New Roman" w:hint="eastAsia"/>
          <w:i/>
          <w:iCs/>
          <w:sz w:val="20"/>
          <w:szCs w:val="20"/>
        </w:rPr>
        <w:t>indicate</w:t>
      </w:r>
      <w:r>
        <w:rPr>
          <w:rFonts w:ascii="Times New Roman" w:hAnsi="Times New Roman" w:cs="Times New Roman"/>
          <w:i/>
          <w:iCs/>
          <w:sz w:val="20"/>
          <w:szCs w:val="20"/>
        </w:rPr>
        <w:t xml:space="preserve"> the repetition number for common PUCCH if the DCI to schedule Msg-4 </w:t>
      </w:r>
      <w:r>
        <w:rPr>
          <w:rFonts w:ascii="Times New Roman" w:hAnsi="Times New Roman" w:cs="Times New Roman" w:hint="eastAsia"/>
          <w:i/>
          <w:iCs/>
          <w:sz w:val="20"/>
          <w:szCs w:val="20"/>
        </w:rPr>
        <w:t>for contention resolution in CONNECTED state</w:t>
      </w:r>
      <w:r>
        <w:rPr>
          <w:rFonts w:ascii="Times New Roman" w:hAnsi="Times New Roman" w:cs="Times New Roman"/>
          <w:i/>
          <w:iCs/>
          <w:sz w:val="20"/>
          <w:szCs w:val="20"/>
        </w:rPr>
        <w:t xml:space="preserve"> is scrambled by C-RNTI</w:t>
      </w:r>
      <w:r>
        <w:rPr>
          <w:rFonts w:ascii="Times New Roman" w:hAnsi="Times New Roman" w:cs="Times New Roman" w:hint="eastAsia"/>
          <w:i/>
          <w:iCs/>
          <w:sz w:val="20"/>
          <w:szCs w:val="20"/>
        </w:rPr>
        <w:t>.</w:t>
      </w:r>
    </w:p>
    <w:p w14:paraId="3620B60A" w14:textId="77777777" w:rsidR="00B77D13" w:rsidRDefault="001D2050">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
          <w:iCs/>
          <w:sz w:val="20"/>
          <w:szCs w:val="20"/>
        </w:rPr>
      </w:pPr>
      <w:r>
        <w:rPr>
          <w:rFonts w:ascii="Times New Roman" w:hAnsi="Times New Roman" w:cs="Times New Roman" w:hint="eastAsia"/>
          <w:b/>
          <w:i/>
          <w:iCs/>
          <w:sz w:val="20"/>
          <w:szCs w:val="20"/>
        </w:rPr>
        <w:t>Proposal-</w:t>
      </w:r>
      <w:r>
        <w:rPr>
          <w:rFonts w:ascii="Times New Roman" w:hAnsi="Times New Roman" w:cs="Times New Roman"/>
          <w:b/>
          <w:i/>
          <w:iCs/>
          <w:sz w:val="20"/>
          <w:szCs w:val="20"/>
        </w:rPr>
        <w:t>3</w:t>
      </w:r>
      <w:r>
        <w:rPr>
          <w:rFonts w:ascii="Times New Roman" w:hAnsi="Times New Roman" w:cs="Times New Roman" w:hint="eastAsia"/>
          <w:b/>
          <w:i/>
          <w:iCs/>
          <w:sz w:val="20"/>
          <w:szCs w:val="20"/>
        </w:rPr>
        <w:t xml:space="preserve">: </w:t>
      </w:r>
      <w:r>
        <w:rPr>
          <w:rFonts w:ascii="Times New Roman" w:hAnsi="Times New Roman" w:cs="Times New Roman" w:hint="eastAsia"/>
          <w:bCs/>
          <w:i/>
          <w:iCs/>
          <w:sz w:val="20"/>
          <w:szCs w:val="20"/>
        </w:rPr>
        <w:t xml:space="preserve">For TA pre-compensation updates, </w:t>
      </w:r>
      <w:r>
        <w:rPr>
          <w:rFonts w:ascii="Times New Roman" w:hAnsi="Times New Roman" w:cs="Times New Roman"/>
          <w:bCs/>
          <w:i/>
          <w:iCs/>
          <w:sz w:val="20"/>
          <w:szCs w:val="20"/>
        </w:rPr>
        <w:t>adopt the following TP for TS 38.213.</w:t>
      </w:r>
    </w:p>
    <w:p w14:paraId="1FF47BAC" w14:textId="77777777" w:rsidR="00B77D13" w:rsidRDefault="001D2050">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 xml:space="preserve">Reason for change: TA pre-compensation update will lead to phase discontinuity and may cause the phase difference limit for DMRS bundling not satisfied. There is no specification on UE behavior when TA pre-compensation update and DMRS bundling conflicts. </w:t>
      </w:r>
    </w:p>
    <w:p w14:paraId="01392764" w14:textId="77777777" w:rsidR="00B77D13" w:rsidRDefault="001D2050">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Summary of change: Clarify that DMRS bundling is not expected to be performed when TA pre-compensation cause phase different limit violated.</w:t>
      </w:r>
    </w:p>
    <w:p w14:paraId="08A8D9C2" w14:textId="77777777" w:rsidR="00B77D13" w:rsidRDefault="001D2050">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Consequences if not approved: UE behavior is ambiguous when UE need to perform TA pre-compensation update to maintain UL synchronization within actual TDW of DMRS bundling.</w:t>
      </w:r>
    </w:p>
    <w:tbl>
      <w:tblPr>
        <w:tblStyle w:val="af2"/>
        <w:tblW w:w="0" w:type="auto"/>
        <w:tblLook w:val="04A0" w:firstRow="1" w:lastRow="0" w:firstColumn="1" w:lastColumn="0" w:noHBand="0" w:noVBand="1"/>
      </w:tblPr>
      <w:tblGrid>
        <w:gridCol w:w="9350"/>
      </w:tblGrid>
      <w:tr w:rsidR="00B77D13" w14:paraId="0EA7647F" w14:textId="77777777">
        <w:tc>
          <w:tcPr>
            <w:tcW w:w="9576" w:type="dxa"/>
          </w:tcPr>
          <w:p w14:paraId="50B6A452" w14:textId="77777777" w:rsidR="00B77D13" w:rsidRDefault="001D2050">
            <w:pPr>
              <w:pStyle w:val="a6"/>
              <w:spacing w:before="200" w:after="200" w:line="240" w:lineRule="auto"/>
              <w:jc w:val="center"/>
              <w:rPr>
                <w:rFonts w:ascii="Times New Roman" w:eastAsiaTheme="minorEastAsia" w:hAnsi="Times New Roman" w:cs="Times New Roman"/>
                <w:color w:val="0070C0"/>
                <w:sz w:val="24"/>
                <w:szCs w:val="20"/>
                <w:lang w:val="en-GB" w:eastAsia="en-US"/>
              </w:rPr>
            </w:pPr>
            <w:r>
              <w:rPr>
                <w:rFonts w:ascii="Times New Roman" w:eastAsiaTheme="minorEastAsia" w:hAnsi="Times New Roman" w:cs="Times New Roman"/>
                <w:color w:val="0070C0"/>
                <w:sz w:val="24"/>
                <w:szCs w:val="20"/>
                <w:lang w:val="en-GB" w:eastAsia="en-US"/>
              </w:rPr>
              <w:t>--------------------TP#</w:t>
            </w:r>
            <w:r>
              <w:rPr>
                <w:rFonts w:ascii="Times New Roman" w:eastAsiaTheme="minorEastAsia" w:hAnsi="Times New Roman" w:cs="Times New Roman" w:hint="eastAsia"/>
                <w:color w:val="0070C0"/>
                <w:sz w:val="24"/>
                <w:szCs w:val="20"/>
                <w:lang w:val="en-GB" w:eastAsia="en-US"/>
              </w:rPr>
              <w:t>1</w:t>
            </w:r>
            <w:r>
              <w:rPr>
                <w:rFonts w:ascii="Times New Roman" w:eastAsiaTheme="minorEastAsia" w:hAnsi="Times New Roman" w:cs="Times New Roman"/>
                <w:color w:val="0070C0"/>
                <w:sz w:val="24"/>
                <w:szCs w:val="20"/>
                <w:lang w:val="en-GB" w:eastAsia="en-US"/>
              </w:rPr>
              <w:t>: Start of TP for TS 38.213 V18.0.0 ---------------------------</w:t>
            </w:r>
          </w:p>
          <w:p w14:paraId="09CAAFA7" w14:textId="77777777" w:rsidR="00B77D13" w:rsidRDefault="001D2050">
            <w:pPr>
              <w:pStyle w:val="3"/>
              <w:widowControl w:val="0"/>
              <w:overflowPunct w:val="0"/>
              <w:autoSpaceDE w:val="0"/>
              <w:autoSpaceDN w:val="0"/>
              <w:adjustRightInd w:val="0"/>
              <w:ind w:left="0"/>
              <w:textAlignment w:val="baseline"/>
            </w:pPr>
            <w:r>
              <w:t>4.2 Transmission timing adjustments</w:t>
            </w:r>
          </w:p>
          <w:p w14:paraId="3FC14AF9" w14:textId="77777777" w:rsidR="00B77D13" w:rsidRDefault="001D2050">
            <w:pPr>
              <w:spacing w:after="120"/>
              <w:jc w:val="center"/>
              <w:rPr>
                <w:rFonts w:ascii="Times New Roman" w:hAnsi="Times New Roman" w:cs="Times New Roman"/>
                <w:color w:val="0070C0"/>
                <w:sz w:val="24"/>
                <w:szCs w:val="24"/>
              </w:rPr>
            </w:pPr>
            <w:r>
              <w:rPr>
                <w:rFonts w:ascii="Times New Roman" w:hAnsi="Times New Roman" w:cs="Times New Roman"/>
                <w:color w:val="0070C0"/>
                <w:sz w:val="24"/>
                <w:szCs w:val="24"/>
              </w:rPr>
              <w:t>&lt;Unchanged parts omitted&gt;</w:t>
            </w:r>
          </w:p>
          <w:p w14:paraId="7565F9DC" w14:textId="77777777" w:rsidR="00B77D13" w:rsidRDefault="001D2050">
            <w:pPr>
              <w:overflowPunct w:val="0"/>
              <w:autoSpaceDE w:val="0"/>
              <w:autoSpaceDN w:val="0"/>
              <w:adjustRightInd w:val="0"/>
              <w:snapToGrid w:val="0"/>
              <w:spacing w:after="180"/>
              <w:jc w:val="both"/>
              <w:textAlignment w:val="baseline"/>
              <w:rPr>
                <w:rFonts w:ascii="Times New Roman" w:eastAsia="宋体" w:hAnsi="Times New Roman" w:cs="Times New Roman"/>
                <w:sz w:val="20"/>
                <w:lang w:eastAsia="ko-KR"/>
              </w:rPr>
            </w:pPr>
            <w:r>
              <w:rPr>
                <w:rFonts w:ascii="Times New Roman" w:eastAsia="宋体" w:hAnsi="Times New Roman" w:cs="Times New Roman"/>
                <w:sz w:val="20"/>
                <w:lang w:eastAsia="ko-KR"/>
              </w:rPr>
              <w:t>Using higher-layer ephemeris parameters for a serving satellite, if provided, a UE pre-compensates</w:t>
            </w:r>
            <w:r>
              <w:rPr>
                <w:rFonts w:ascii="Times New Roman" w:eastAsia="Times New Roman" w:hAnsi="Times New Roman" w:cs="Times New Roman"/>
                <w:sz w:val="20"/>
                <w:szCs w:val="24"/>
                <w:lang w:eastAsia="ko-KR"/>
              </w:rPr>
              <w:t> </w:t>
            </w:r>
            <w:r>
              <w:rPr>
                <w:rFonts w:ascii="Times New Roman" w:eastAsia="宋体" w:hAnsi="Times New Roman" w:cs="Times New Roman"/>
                <w:sz w:val="20"/>
                <w:lang w:eastAsia="ko-KR"/>
              </w:rPr>
              <w:t>the two-way transmission delay on the service link based on </w:t>
            </w:r>
            <m:oMath>
              <m:sSubSup>
                <m:sSubSupPr>
                  <m:ctrlPr>
                    <w:rPr>
                      <w:rFonts w:ascii="Cambria Math" w:eastAsia="宋体" w:hAnsi="Cambria Math" w:cs="Times New Roman"/>
                      <w:i/>
                      <w:sz w:val="20"/>
                      <w:lang w:eastAsia="en-US"/>
                    </w:rPr>
                  </m:ctrlPr>
                </m:sSubSupPr>
                <m:e>
                  <m:r>
                    <w:rPr>
                      <w:rFonts w:ascii="Cambria Math" w:eastAsia="宋体" w:hAnsi="Cambria Math" w:cs="Times New Roman"/>
                      <w:sz w:val="20"/>
                      <w:lang w:eastAsia="en-US"/>
                    </w:rPr>
                    <m:t>N</m:t>
                  </m:r>
                </m:e>
                <m:sub>
                  <m:r>
                    <m:rPr>
                      <m:nor/>
                    </m:rPr>
                    <w:rPr>
                      <w:rFonts w:ascii="Times New Roman" w:eastAsia="宋体" w:hAnsi="Times New Roman" w:cs="Times New Roman"/>
                      <w:sz w:val="20"/>
                      <w:lang w:eastAsia="en-US"/>
                    </w:rPr>
                    <m:t>TA,adj</m:t>
                  </m:r>
                </m:sub>
                <m:sup>
                  <m:r>
                    <m:rPr>
                      <m:nor/>
                    </m:rPr>
                    <w:rPr>
                      <w:rFonts w:ascii="Times New Roman" w:eastAsia="宋体" w:hAnsi="Times New Roman" w:cs="Times New Roman"/>
                      <w:sz w:val="20"/>
                      <w:lang w:eastAsia="en-US"/>
                    </w:rPr>
                    <m:t>UE</m:t>
                  </m:r>
                </m:sup>
              </m:sSubSup>
            </m:oMath>
            <w:r>
              <w:rPr>
                <w:rFonts w:ascii="Times New Roman" w:eastAsia="宋体" w:hAnsi="Times New Roman" w:cs="Times New Roman"/>
                <w:sz w:val="20"/>
                <w:lang w:eastAsia="ko-KR"/>
              </w:rPr>
              <w:t xml:space="preserve"> that the UE determines using the serving satellite position and its own position. </w:t>
            </w:r>
            <w:r>
              <w:rPr>
                <w:rFonts w:ascii="Times New Roman" w:eastAsia="宋体" w:hAnsi="Times New Roman" w:cs="Times New Roman"/>
                <w:sz w:val="20"/>
                <w:lang w:eastAsia="en-US"/>
              </w:rPr>
              <w:t>T</w:t>
            </w:r>
            <w:r>
              <w:rPr>
                <w:rFonts w:ascii="Times New Roman" w:eastAsia="宋体" w:hAnsi="Times New Roman" w:cs="Times New Roman"/>
                <w:sz w:val="20"/>
                <w:lang w:eastAsia="ko-KR"/>
              </w:rPr>
              <w:t>o pre-compensate the two-way transmission delay between the uplink</w:t>
            </w:r>
            <w:r>
              <w:rPr>
                <w:rFonts w:ascii="Times New Roman" w:eastAsia="宋体" w:hAnsi="Times New Roman" w:cs="Times New Roman"/>
                <w:sz w:val="20"/>
                <w:lang w:eastAsia="en-US"/>
              </w:rPr>
              <w:t xml:space="preserve"> </w:t>
            </w:r>
            <w:r>
              <w:rPr>
                <w:rFonts w:ascii="Times New Roman" w:eastAsia="宋体" w:hAnsi="Times New Roman" w:cs="Times New Roman"/>
                <w:sz w:val="20"/>
                <w:lang w:eastAsia="ko-KR"/>
              </w:rPr>
              <w:t>time synchronization reference point and the serving satellite</w:t>
            </w:r>
            <w:r>
              <w:rPr>
                <w:rFonts w:ascii="Times New Roman" w:eastAsia="宋体" w:hAnsi="Times New Roman" w:cs="Times New Roman"/>
                <w:sz w:val="20"/>
                <w:lang w:eastAsia="en-US"/>
              </w:rPr>
              <w:t xml:space="preserve">, the UE determines </w:t>
            </w:r>
            <m:oMath>
              <m:sSubSup>
                <m:sSubSupPr>
                  <m:ctrlPr>
                    <w:rPr>
                      <w:rFonts w:ascii="Cambria Math" w:eastAsia="Calibri" w:hAnsi="Cambria Math" w:cs="Times New Roman"/>
                      <w:sz w:val="20"/>
                      <w:lang w:eastAsia="ko-KR"/>
                    </w:rPr>
                  </m:ctrlPr>
                </m:sSubSupPr>
                <m:e>
                  <m:r>
                    <w:rPr>
                      <w:rFonts w:ascii="Cambria Math" w:eastAsia="宋体" w:hAnsi="Cambria Math" w:cs="Times New Roman"/>
                      <w:sz w:val="20"/>
                      <w:lang w:eastAsia="ko-KR"/>
                    </w:rPr>
                    <m:t>N</m:t>
                  </m:r>
                </m:e>
                <m:sub>
                  <m:r>
                    <m:rPr>
                      <m:nor/>
                    </m:rPr>
                    <w:rPr>
                      <w:rFonts w:ascii="Times New Roman" w:eastAsia="宋体" w:hAnsi="Times New Roman" w:cs="Times New Roman"/>
                      <w:sz w:val="20"/>
                      <w:lang w:eastAsia="ko-KR"/>
                    </w:rPr>
                    <m:t>TA,adj</m:t>
                  </m:r>
                </m:sub>
                <m:sup>
                  <m:r>
                    <m:rPr>
                      <m:nor/>
                    </m:rPr>
                    <w:rPr>
                      <w:rFonts w:ascii="Times New Roman" w:eastAsia="宋体" w:hAnsi="Times New Roman" w:cs="Times New Roman"/>
                      <w:sz w:val="20"/>
                      <w:lang w:eastAsia="ko-KR"/>
                    </w:rPr>
                    <m:t>common</m:t>
                  </m:r>
                </m:sup>
              </m:sSubSup>
              <m:r>
                <m:rPr>
                  <m:sty m:val="p"/>
                </m:rPr>
                <w:rPr>
                  <w:rFonts w:ascii="Cambria Math" w:eastAsia="宋体" w:hAnsi="Cambria Math" w:cs="Times New Roman"/>
                  <w:sz w:val="20"/>
                  <w:lang w:eastAsia="ko-KR"/>
                </w:rPr>
                <m:t xml:space="preserve"> </m:t>
              </m:r>
            </m:oMath>
            <w:r>
              <w:rPr>
                <w:rFonts w:ascii="Times New Roman" w:eastAsia="宋体" w:hAnsi="Times New Roman" w:cs="Times New Roman"/>
                <w:sz w:val="20"/>
                <w:lang w:eastAsia="ko-KR"/>
              </w:rPr>
              <w:t xml:space="preserve">[4, TS 38.211] based on one-way propagation delay </w:t>
            </w:r>
            <m:oMath>
              <m:sSub>
                <m:sSubPr>
                  <m:ctrlPr>
                    <w:rPr>
                      <w:rFonts w:ascii="Cambria Math" w:eastAsia="宋体" w:hAnsi="Cambria Math" w:cs="Times New Roman"/>
                      <w:sz w:val="20"/>
                      <w:lang w:eastAsia="ko-KR"/>
                    </w:rPr>
                  </m:ctrlPr>
                </m:sSubPr>
                <m:e>
                  <m:r>
                    <m:rPr>
                      <m:sty m:val="p"/>
                    </m:rPr>
                    <w:rPr>
                      <w:rFonts w:ascii="Cambria Math" w:eastAsia="宋体" w:hAnsi="Cambria Math" w:cs="Times New Roman"/>
                      <w:sz w:val="20"/>
                      <w:lang w:eastAsia="ko-KR"/>
                    </w:rPr>
                    <m:t>Delay</m:t>
                  </m:r>
                </m:e>
                <m:sub>
                  <m:r>
                    <m:rPr>
                      <m:sty m:val="p"/>
                    </m:rPr>
                    <w:rPr>
                      <w:rFonts w:ascii="Cambria Math" w:eastAsia="宋体" w:hAnsi="Cambria Math" w:cs="Times New Roman"/>
                      <w:sz w:val="20"/>
                      <w:lang w:eastAsia="ko-KR"/>
                    </w:rPr>
                    <m:t>common</m:t>
                  </m:r>
                </m:sub>
              </m:sSub>
              <m:d>
                <m:dPr>
                  <m:ctrlPr>
                    <w:rPr>
                      <w:rFonts w:ascii="Cambria Math" w:eastAsia="Calibri" w:hAnsi="Cambria Math" w:cs="Times New Roman"/>
                      <w:sz w:val="20"/>
                      <w:lang w:eastAsia="ko-KR"/>
                    </w:rPr>
                  </m:ctrlPr>
                </m:dPr>
                <m:e>
                  <m:r>
                    <m:rPr>
                      <m:sty m:val="p"/>
                    </m:rPr>
                    <w:rPr>
                      <w:rFonts w:ascii="Cambria Math" w:eastAsia="宋体" w:hAnsi="Cambria Math" w:cs="Times New Roman"/>
                      <w:sz w:val="20"/>
                      <w:lang w:eastAsia="ko-KR"/>
                    </w:rPr>
                    <m:t>t</m:t>
                  </m:r>
                </m:e>
              </m:d>
            </m:oMath>
            <w:r>
              <w:rPr>
                <w:rFonts w:ascii="Times New Roman" w:eastAsia="宋体" w:hAnsi="Times New Roman" w:cs="Times New Roman"/>
                <w:sz w:val="20"/>
                <w:lang w:eastAsia="ko-KR"/>
              </w:rPr>
              <w:t xml:space="preserve"> that the UE determines as:</w:t>
            </w:r>
          </w:p>
          <w:p w14:paraId="3EF6133A" w14:textId="77777777" w:rsidR="00B77D13" w:rsidRDefault="00D36558">
            <w:pPr>
              <w:overflowPunct w:val="0"/>
              <w:autoSpaceDE w:val="0"/>
              <w:autoSpaceDN w:val="0"/>
              <w:adjustRightInd w:val="0"/>
              <w:spacing w:after="180"/>
              <w:ind w:left="284"/>
              <w:jc w:val="both"/>
              <w:textAlignment w:val="baseline"/>
              <w:rPr>
                <w:rFonts w:ascii="Times New Roman" w:eastAsia="宋体" w:hAnsi="Times New Roman" w:cs="Times New Roman"/>
                <w:sz w:val="20"/>
                <w:lang w:eastAsia="en-US"/>
              </w:rPr>
            </w:pPr>
            <m:oMathPara>
              <m:oMath>
                <m:sSub>
                  <m:sSubPr>
                    <m:ctrlPr>
                      <w:rPr>
                        <w:rFonts w:ascii="Cambria Math" w:eastAsia="Calibri" w:hAnsi="Cambria Math" w:cs="Times New Roman"/>
                        <w:sz w:val="20"/>
                        <w:lang w:eastAsia="ko-KR"/>
                      </w:rPr>
                    </m:ctrlPr>
                  </m:sSubPr>
                  <m:e>
                    <m:r>
                      <m:rPr>
                        <m:sty m:val="p"/>
                      </m:rPr>
                      <w:rPr>
                        <w:rFonts w:ascii="Cambria Math" w:eastAsia="宋体" w:hAnsi="Cambria Math" w:cs="Times New Roman"/>
                        <w:sz w:val="20"/>
                        <w:lang w:eastAsia="ko-KR"/>
                      </w:rPr>
                      <m:t>Delay</m:t>
                    </m:r>
                  </m:e>
                  <m:sub>
                    <m:r>
                      <m:rPr>
                        <m:sty m:val="p"/>
                      </m:rPr>
                      <w:rPr>
                        <w:rFonts w:ascii="Cambria Math" w:eastAsia="宋体" w:hAnsi="Cambria Math" w:cs="Times New Roman"/>
                        <w:sz w:val="20"/>
                        <w:lang w:eastAsia="ko-KR"/>
                      </w:rPr>
                      <m:t>common</m:t>
                    </m:r>
                  </m:sub>
                </m:sSub>
                <m:d>
                  <m:dPr>
                    <m:ctrlPr>
                      <w:rPr>
                        <w:rFonts w:ascii="Cambria Math" w:eastAsia="Calibri" w:hAnsi="Cambria Math" w:cs="Times New Roman"/>
                        <w:sz w:val="20"/>
                        <w:lang w:eastAsia="ko-KR"/>
                      </w:rPr>
                    </m:ctrlPr>
                  </m:dPr>
                  <m:e>
                    <m:r>
                      <w:rPr>
                        <w:rFonts w:ascii="Cambria Math" w:eastAsia="宋体" w:hAnsi="Cambria Math" w:cs="Times New Roman"/>
                        <w:sz w:val="20"/>
                        <w:lang w:eastAsia="ko-KR"/>
                      </w:rPr>
                      <m:t>t</m:t>
                    </m:r>
                  </m:e>
                </m:d>
                <m:r>
                  <m:rPr>
                    <m:sty m:val="p"/>
                  </m:rPr>
                  <w:rPr>
                    <w:rFonts w:ascii="Cambria Math" w:eastAsia="宋体" w:hAnsi="Cambria Math" w:cs="Times New Roman"/>
                    <w:sz w:val="20"/>
                    <w:lang w:eastAsia="ko-KR"/>
                  </w:rPr>
                  <m:t>= </m:t>
                </m:r>
                <m:f>
                  <m:fPr>
                    <m:ctrlPr>
                      <w:rPr>
                        <w:rFonts w:ascii="Cambria Math" w:eastAsia="Calibri" w:hAnsi="Cambria Math" w:cs="Times New Roman"/>
                        <w:i/>
                        <w:iCs/>
                        <w:sz w:val="20"/>
                        <w:lang w:eastAsia="ko-KR"/>
                      </w:rPr>
                    </m:ctrlPr>
                  </m:fPr>
                  <m:num>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m:t>
                        </m:r>
                      </m:sub>
                    </m:sSub>
                  </m:num>
                  <m:den>
                    <m:r>
                      <w:rPr>
                        <w:rFonts w:ascii="Cambria Math" w:eastAsia="宋体" w:hAnsi="Cambria Math" w:cs="Times New Roman"/>
                        <w:sz w:val="20"/>
                        <w:lang w:eastAsia="ko-KR"/>
                      </w:rPr>
                      <m:t>2</m:t>
                    </m:r>
                  </m:den>
                </m:f>
                <m:r>
                  <m:rPr>
                    <m:sty m:val="p"/>
                  </m:rPr>
                  <w:rPr>
                    <w:rFonts w:ascii="Cambria Math" w:eastAsia="宋体" w:hAnsi="Cambria Math" w:cs="Times New Roman"/>
                    <w:sz w:val="20"/>
                    <w:lang w:eastAsia="ko-KR"/>
                  </w:rPr>
                  <m:t>+</m:t>
                </m:r>
                <m:r>
                  <w:rPr>
                    <w:rFonts w:ascii="Cambria Math" w:eastAsia="宋体" w:hAnsi="Cambria Math" w:cs="Times New Roman"/>
                    <w:sz w:val="20"/>
                    <w:lang w:eastAsia="ko-KR"/>
                  </w:rPr>
                  <m:t xml:space="preserve"> </m:t>
                </m:r>
                <m:f>
                  <m:fPr>
                    <m:ctrlPr>
                      <w:rPr>
                        <w:rFonts w:ascii="Cambria Math" w:eastAsia="Calibri" w:hAnsi="Cambria Math" w:cs="Times New Roman"/>
                        <w:i/>
                        <w:iCs/>
                        <w:sz w:val="20"/>
                        <w:lang w:eastAsia="ko-KR"/>
                      </w:rPr>
                    </m:ctrlPr>
                  </m:fPr>
                  <m:num>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m:t>
                        </m:r>
                      </m:sub>
                    </m:sSub>
                  </m:num>
                  <m:den>
                    <m:r>
                      <w:rPr>
                        <w:rFonts w:ascii="Cambria Math" w:eastAsia="宋体" w:hAnsi="Cambria Math" w:cs="Times New Roman"/>
                        <w:sz w:val="20"/>
                        <w:lang w:eastAsia="ko-KR"/>
                      </w:rPr>
                      <m:t>2</m:t>
                    </m:r>
                  </m:den>
                </m:f>
                <m:r>
                  <w:rPr>
                    <w:rFonts w:ascii="Cambria Math" w:eastAsia="宋体" w:hAnsi="Cambria Math" w:cs="Times New Roman"/>
                    <w:sz w:val="20"/>
                    <w:lang w:eastAsia="ko-KR"/>
                  </w:rPr>
                  <m:t>×</m:t>
                </m:r>
                <m:d>
                  <m:dPr>
                    <m:ctrlPr>
                      <w:rPr>
                        <w:rFonts w:ascii="Cambria Math" w:eastAsia="Calibri" w:hAnsi="Cambria Math" w:cs="Times New Roman"/>
                        <w:sz w:val="20"/>
                        <w:lang w:eastAsia="ko-KR"/>
                      </w:rPr>
                    </m:ctrlPr>
                  </m:dPr>
                  <m:e>
                    <m:r>
                      <w:rPr>
                        <w:rFonts w:ascii="Cambria Math" w:eastAsia="宋体" w:hAnsi="Cambria Math" w:cs="Times New Roman"/>
                        <w:sz w:val="20"/>
                        <w:lang w:eastAsia="ko-KR"/>
                      </w:rPr>
                      <m:t>t</m:t>
                    </m:r>
                    <m:r>
                      <m:rPr>
                        <m:sty m:val="p"/>
                      </m:rPr>
                      <w:rPr>
                        <w:rFonts w:ascii="Cambria Math" w:eastAsia="宋体" w:hAnsi="Cambria Math" w:cs="Times New Roman"/>
                        <w:sz w:val="20"/>
                        <w:lang w:eastAsia="ko-KR"/>
                      </w:rPr>
                      <m:t>-</m:t>
                    </m:r>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t</m:t>
                        </m:r>
                      </m:e>
                      <m:sub>
                        <m:r>
                          <m:rPr>
                            <m:sty m:val="p"/>
                          </m:rPr>
                          <w:rPr>
                            <w:rFonts w:ascii="Cambria Math" w:eastAsia="宋体" w:hAnsi="Cambria Math" w:cs="Times New Roman"/>
                            <w:sz w:val="20"/>
                            <w:lang w:eastAsia="ko-KR"/>
                          </w:rPr>
                          <m:t>epoch</m:t>
                        </m:r>
                      </m:sub>
                    </m:sSub>
                  </m:e>
                </m:d>
                <m:r>
                  <m:rPr>
                    <m:sty m:val="p"/>
                  </m:rPr>
                  <w:rPr>
                    <w:rFonts w:ascii="Cambria Math" w:eastAsia="宋体" w:hAnsi="Cambria Math" w:cs="Times New Roman"/>
                    <w:sz w:val="20"/>
                    <w:lang w:eastAsia="ko-KR"/>
                  </w:rPr>
                  <m:t>+</m:t>
                </m:r>
                <m:f>
                  <m:fPr>
                    <m:ctrlPr>
                      <w:rPr>
                        <w:rFonts w:ascii="Cambria Math" w:eastAsia="Calibri" w:hAnsi="Cambria Math" w:cs="Times New Roman"/>
                        <w:i/>
                        <w:iCs/>
                        <w:sz w:val="20"/>
                        <w:lang w:eastAsia="ko-KR"/>
                      </w:rPr>
                    </m:ctrlPr>
                  </m:fPr>
                  <m:num>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CommonDriftVariant</m:t>
                        </m:r>
                      </m:sub>
                    </m:sSub>
                  </m:num>
                  <m:den>
                    <m:r>
                      <w:rPr>
                        <w:rFonts w:ascii="Cambria Math" w:eastAsia="宋体" w:hAnsi="Cambria Math" w:cs="Times New Roman"/>
                        <w:sz w:val="20"/>
                        <w:lang w:eastAsia="ko-KR"/>
                      </w:rPr>
                      <m:t>2</m:t>
                    </m:r>
                  </m:den>
                </m:f>
                <m:r>
                  <w:rPr>
                    <w:rFonts w:ascii="Cambria Math" w:eastAsia="宋体" w:hAnsi="Cambria Math" w:cs="Times New Roman"/>
                    <w:sz w:val="20"/>
                    <w:lang w:eastAsia="ko-KR"/>
                  </w:rPr>
                  <m:t>×</m:t>
                </m:r>
                <m:sSup>
                  <m:sSupPr>
                    <m:ctrlPr>
                      <w:rPr>
                        <w:rFonts w:ascii="Cambria Math" w:eastAsia="Calibri" w:hAnsi="Cambria Math" w:cs="Times New Roman"/>
                        <w:sz w:val="20"/>
                        <w:lang w:eastAsia="ko-KR"/>
                      </w:rPr>
                    </m:ctrlPr>
                  </m:sSupPr>
                  <m:e>
                    <m:d>
                      <m:dPr>
                        <m:ctrlPr>
                          <w:rPr>
                            <w:rFonts w:ascii="Cambria Math" w:eastAsia="Calibri" w:hAnsi="Cambria Math" w:cs="Times New Roman"/>
                            <w:sz w:val="20"/>
                            <w:lang w:eastAsia="ko-KR"/>
                          </w:rPr>
                        </m:ctrlPr>
                      </m:dPr>
                      <m:e>
                        <m:r>
                          <w:rPr>
                            <w:rFonts w:ascii="Cambria Math" w:eastAsia="宋体" w:hAnsi="Cambria Math" w:cs="Times New Roman"/>
                            <w:sz w:val="20"/>
                            <w:lang w:eastAsia="ko-KR"/>
                          </w:rPr>
                          <m:t>t</m:t>
                        </m:r>
                        <m:r>
                          <m:rPr>
                            <m:sty m:val="p"/>
                          </m:rPr>
                          <w:rPr>
                            <w:rFonts w:ascii="Cambria Math" w:eastAsia="宋体" w:hAnsi="Cambria Math" w:cs="Times New Roman"/>
                            <w:sz w:val="20"/>
                            <w:lang w:eastAsia="ko-KR"/>
                          </w:rPr>
                          <m:t>-</m:t>
                        </m:r>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t</m:t>
                            </m:r>
                          </m:e>
                          <m:sub>
                            <m:r>
                              <m:rPr>
                                <m:sty m:val="p"/>
                              </m:rPr>
                              <w:rPr>
                                <w:rFonts w:ascii="Cambria Math" w:eastAsia="宋体" w:hAnsi="Cambria Math" w:cs="Times New Roman"/>
                                <w:sz w:val="20"/>
                                <w:lang w:eastAsia="ko-KR"/>
                              </w:rPr>
                              <m:t>epoch</m:t>
                            </m:r>
                          </m:sub>
                        </m:sSub>
                      </m:e>
                    </m:d>
                  </m:e>
                  <m:sup>
                    <m:r>
                      <m:rPr>
                        <m:sty m:val="p"/>
                      </m:rPr>
                      <w:rPr>
                        <w:rFonts w:ascii="Cambria Math" w:eastAsia="宋体" w:hAnsi="Cambria Math" w:cs="Times New Roman"/>
                        <w:sz w:val="20"/>
                        <w:lang w:eastAsia="ko-KR"/>
                      </w:rPr>
                      <m:t>2</m:t>
                    </m:r>
                  </m:sup>
                </m:sSup>
                <m:r>
                  <m:rPr>
                    <m:sty m:val="p"/>
                  </m:rPr>
                  <w:rPr>
                    <w:rFonts w:ascii="Cambria Math" w:eastAsia="宋体" w:hAnsi="Cambria Math" w:cs="Times New Roman"/>
                    <w:sz w:val="20"/>
                    <w:lang w:eastAsia="ko-KR"/>
                  </w:rPr>
                  <m:t> </m:t>
                </m:r>
              </m:oMath>
            </m:oMathPara>
          </w:p>
          <w:p w14:paraId="1F6DE7F4" w14:textId="77777777" w:rsidR="00B77D13" w:rsidRDefault="001D2050">
            <w:pPr>
              <w:overflowPunct w:val="0"/>
              <w:autoSpaceDE w:val="0"/>
              <w:autoSpaceDN w:val="0"/>
              <w:adjustRightInd w:val="0"/>
              <w:spacing w:after="180"/>
              <w:jc w:val="both"/>
              <w:textAlignment w:val="baseline"/>
              <w:rPr>
                <w:rFonts w:ascii="Times" w:eastAsia="宋体" w:hAnsi="Times"/>
                <w:sz w:val="20"/>
                <w:szCs w:val="24"/>
                <w:lang w:eastAsia="en-US"/>
              </w:rPr>
            </w:pPr>
            <w:r>
              <w:rPr>
                <w:rFonts w:ascii="Times New Roman" w:eastAsia="宋体" w:hAnsi="Times New Roman" w:cs="Times New Roman"/>
                <w:sz w:val="20"/>
                <w:lang w:eastAsia="ko-KR"/>
              </w:rPr>
              <w:t xml:space="preserve">where </w:t>
            </w:r>
            <m:oMath>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m:t>
                  </m:r>
                </m:sub>
              </m:sSub>
            </m:oMath>
            <w:r>
              <w:rPr>
                <w:rFonts w:ascii="Times New Roman" w:eastAsia="宋体" w:hAnsi="Times New Roman" w:cs="Times New Roman"/>
                <w:sz w:val="20"/>
              </w:rPr>
              <w:t xml:space="preserve">, </w:t>
            </w:r>
            <m:oMath>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m:t>
                  </m:r>
                </m:sub>
              </m:sSub>
            </m:oMath>
            <w:r>
              <w:rPr>
                <w:rFonts w:ascii="Times New Roman" w:eastAsia="宋体" w:hAnsi="Times New Roman" w:cs="Times New Roman"/>
                <w:sz w:val="20"/>
              </w:rPr>
              <w:t xml:space="preserve">, and </w:t>
            </w:r>
            <m:oMath>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CommonDriftVariant</m:t>
                  </m:r>
                </m:sub>
              </m:sSub>
            </m:oMath>
            <w:r>
              <w:rPr>
                <w:rFonts w:ascii="Times New Roman" w:eastAsia="宋体" w:hAnsi="Times New Roman" w:cs="Times New Roman"/>
                <w:sz w:val="20"/>
              </w:rPr>
              <w:t xml:space="preserve"> are respectively provided by </w:t>
            </w:r>
            <w:r>
              <w:rPr>
                <w:rFonts w:ascii="Times New Roman" w:eastAsia="宋体" w:hAnsi="Times New Roman" w:cs="Times New Roman"/>
                <w:i/>
                <w:iCs/>
                <w:sz w:val="20"/>
                <w:lang w:eastAsia="ko-KR"/>
              </w:rPr>
              <w:t>ta-Common</w:t>
            </w:r>
            <w:r>
              <w:rPr>
                <w:rFonts w:ascii="Times New Roman" w:eastAsia="宋体" w:hAnsi="Times New Roman" w:cs="Times New Roman"/>
                <w:sz w:val="20"/>
                <w:lang w:eastAsia="ko-KR"/>
              </w:rPr>
              <w:t xml:space="preserve">, </w:t>
            </w:r>
            <w:r>
              <w:rPr>
                <w:rFonts w:ascii="Times New Roman" w:eastAsia="宋体" w:hAnsi="Times New Roman" w:cs="Times New Roman"/>
                <w:i/>
                <w:iCs/>
                <w:sz w:val="20"/>
                <w:lang w:eastAsia="ko-KR"/>
              </w:rPr>
              <w:t>ta-</w:t>
            </w:r>
            <w:proofErr w:type="spellStart"/>
            <w:r>
              <w:rPr>
                <w:rFonts w:ascii="Times New Roman" w:eastAsia="宋体" w:hAnsi="Times New Roman" w:cs="Times New Roman"/>
                <w:i/>
                <w:iCs/>
                <w:sz w:val="20"/>
                <w:lang w:eastAsia="ko-KR"/>
              </w:rPr>
              <w:t>CommonDrift</w:t>
            </w:r>
            <w:proofErr w:type="spellEnd"/>
            <w:r>
              <w:rPr>
                <w:rFonts w:ascii="Times New Roman" w:eastAsia="宋体" w:hAnsi="Times New Roman" w:cs="Times New Roman"/>
                <w:sz w:val="20"/>
                <w:lang w:eastAsia="ko-KR"/>
              </w:rPr>
              <w:t xml:space="preserve">, and </w:t>
            </w:r>
            <w:r>
              <w:rPr>
                <w:rFonts w:ascii="Times New Roman" w:eastAsia="宋体" w:hAnsi="Times New Roman" w:cs="Times New Roman"/>
                <w:i/>
                <w:iCs/>
                <w:sz w:val="20"/>
                <w:lang w:eastAsia="ko-KR"/>
              </w:rPr>
              <w:t>ta-</w:t>
            </w:r>
            <w:proofErr w:type="spellStart"/>
            <w:r>
              <w:rPr>
                <w:rFonts w:ascii="Times New Roman" w:eastAsia="宋体" w:hAnsi="Times New Roman" w:cs="Times New Roman"/>
                <w:i/>
                <w:iCs/>
                <w:sz w:val="20"/>
                <w:lang w:eastAsia="ko-KR"/>
              </w:rPr>
              <w:t>CommonDriftVariant</w:t>
            </w:r>
            <w:proofErr w:type="spellEnd"/>
            <w:r>
              <w:rPr>
                <w:rFonts w:ascii="Times New Roman" w:eastAsia="宋体" w:hAnsi="Times New Roman" w:cs="Times New Roman"/>
                <w:sz w:val="20"/>
                <w:lang w:eastAsia="ko-KR"/>
              </w:rPr>
              <w:t xml:space="preserve"> and </w:t>
            </w:r>
            <m:oMath>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t</m:t>
                  </m:r>
                </m:e>
                <m:sub>
                  <m:r>
                    <w:rPr>
                      <w:rFonts w:ascii="Cambria Math" w:eastAsia="宋体" w:hAnsi="Cambria Math" w:cs="Times New Roman"/>
                      <w:sz w:val="20"/>
                      <w:lang w:eastAsia="ko-KR"/>
                    </w:rPr>
                    <m:t>epoch</m:t>
                  </m:r>
                </m:sub>
              </m:sSub>
            </m:oMath>
            <w:r>
              <w:rPr>
                <w:rFonts w:ascii="Times New Roman" w:eastAsia="宋体" w:hAnsi="Times New Roman" w:cs="Times New Roman"/>
                <w:sz w:val="20"/>
                <w:lang w:eastAsia="ko-KR"/>
              </w:rPr>
              <w:t xml:space="preserve"> is provided by </w:t>
            </w:r>
            <w:proofErr w:type="spellStart"/>
            <w:r>
              <w:rPr>
                <w:rFonts w:ascii="Times New Roman" w:eastAsia="宋体" w:hAnsi="Times New Roman" w:cs="Times New Roman"/>
                <w:i/>
                <w:sz w:val="20"/>
                <w:lang w:eastAsia="ko-KR"/>
              </w:rPr>
              <w:t>epochTime</w:t>
            </w:r>
            <w:proofErr w:type="spellEnd"/>
            <w:r>
              <w:rPr>
                <w:rFonts w:ascii="Times New Roman" w:eastAsia="宋体" w:hAnsi="Times New Roman" w:cs="Times New Roman"/>
                <w:sz w:val="20"/>
                <w:lang w:eastAsia="ko-KR"/>
              </w:rPr>
              <w:t xml:space="preserve"> which is the epoch time of </w:t>
            </w:r>
            <w:r>
              <w:rPr>
                <w:rFonts w:ascii="Times New Roman" w:eastAsia="宋体" w:hAnsi="Times New Roman" w:cs="Times New Roman"/>
                <w:i/>
                <w:iCs/>
                <w:sz w:val="20"/>
                <w:lang w:eastAsia="ko-KR"/>
              </w:rPr>
              <w:t>ta-Common</w:t>
            </w:r>
            <w:r>
              <w:rPr>
                <w:rFonts w:ascii="Times New Roman" w:eastAsia="宋体" w:hAnsi="Times New Roman" w:cs="Times New Roman"/>
                <w:sz w:val="20"/>
                <w:lang w:eastAsia="ko-KR"/>
              </w:rPr>
              <w:t xml:space="preserve">, </w:t>
            </w:r>
            <w:r>
              <w:rPr>
                <w:rFonts w:ascii="Times New Roman" w:eastAsia="宋体" w:hAnsi="Times New Roman" w:cs="Times New Roman"/>
                <w:i/>
                <w:iCs/>
                <w:sz w:val="20"/>
                <w:lang w:eastAsia="ko-KR"/>
              </w:rPr>
              <w:t>ta-</w:t>
            </w:r>
            <w:proofErr w:type="spellStart"/>
            <w:r>
              <w:rPr>
                <w:rFonts w:ascii="Times New Roman" w:eastAsia="宋体" w:hAnsi="Times New Roman" w:cs="Times New Roman"/>
                <w:i/>
                <w:iCs/>
                <w:sz w:val="20"/>
                <w:lang w:eastAsia="ko-KR"/>
              </w:rPr>
              <w:t>CommonDrift</w:t>
            </w:r>
            <w:proofErr w:type="spellEnd"/>
            <w:r>
              <w:rPr>
                <w:rFonts w:ascii="Times New Roman" w:eastAsia="宋体" w:hAnsi="Times New Roman" w:cs="Times New Roman"/>
                <w:sz w:val="20"/>
                <w:lang w:eastAsia="ko-KR"/>
              </w:rPr>
              <w:t xml:space="preserve">, and </w:t>
            </w:r>
            <w:r>
              <w:rPr>
                <w:rFonts w:ascii="Times New Roman" w:eastAsia="宋体" w:hAnsi="Times New Roman" w:cs="Times New Roman"/>
                <w:i/>
                <w:iCs/>
                <w:sz w:val="20"/>
                <w:lang w:eastAsia="ko-KR"/>
              </w:rPr>
              <w:t>ta-</w:t>
            </w:r>
            <w:proofErr w:type="spellStart"/>
            <w:r>
              <w:rPr>
                <w:rFonts w:ascii="Times New Roman" w:eastAsia="宋体" w:hAnsi="Times New Roman" w:cs="Times New Roman"/>
                <w:i/>
                <w:iCs/>
                <w:sz w:val="20"/>
                <w:lang w:eastAsia="ko-KR"/>
              </w:rPr>
              <w:t>CommonDriftVariant</w:t>
            </w:r>
            <w:proofErr w:type="spellEnd"/>
            <w:r>
              <w:rPr>
                <w:rFonts w:ascii="Times New Roman" w:eastAsia="宋体" w:hAnsi="Times New Roman" w:cs="Times New Roman"/>
                <w:sz w:val="20"/>
              </w:rPr>
              <w:t xml:space="preserve"> [12, TS 38.331]</w:t>
            </w:r>
            <w:r>
              <w:rPr>
                <w:rFonts w:ascii="Times New Roman" w:eastAsia="宋体" w:hAnsi="Times New Roman" w:cs="Times New Roman"/>
                <w:iCs/>
                <w:sz w:val="20"/>
                <w:lang w:eastAsia="ko-KR"/>
              </w:rPr>
              <w:t xml:space="preserve">. </w:t>
            </w:r>
            <m:oMath>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Delay</m:t>
                  </m:r>
                </m:e>
                <m:sub>
                  <m:r>
                    <w:rPr>
                      <w:rFonts w:ascii="Cambria Math" w:eastAsia="宋体" w:hAnsi="Cambria Math" w:cs="Times New Roman"/>
                      <w:sz w:val="20"/>
                      <w:lang w:eastAsia="ko-KR"/>
                    </w:rPr>
                    <m:t>common</m:t>
                  </m:r>
                </m:sub>
              </m:sSub>
              <m:r>
                <w:rPr>
                  <w:rFonts w:ascii="Cambria Math" w:eastAsia="宋体" w:hAnsi="Cambria Math" w:cs="Times New Roman"/>
                  <w:sz w:val="20"/>
                  <w:lang w:eastAsia="ko-KR"/>
                </w:rPr>
                <m:t>(t)</m:t>
              </m:r>
            </m:oMath>
            <w:r>
              <w:rPr>
                <w:rFonts w:ascii="Times New Roman" w:eastAsia="宋体" w:hAnsi="Times New Roman" w:cs="Times New Roman"/>
                <w:sz w:val="20"/>
                <w:lang w:eastAsia="ko-KR"/>
              </w:rPr>
              <w:t xml:space="preserve"> provides a distance at time </w:t>
            </w:r>
            <m:oMath>
              <m:r>
                <w:rPr>
                  <w:rFonts w:ascii="Cambria Math" w:eastAsia="宋体" w:hAnsi="Cambria Math" w:cs="Times New Roman"/>
                  <w:sz w:val="20"/>
                  <w:lang w:eastAsia="ko-KR"/>
                </w:rPr>
                <m:t>t</m:t>
              </m:r>
            </m:oMath>
            <w:r>
              <w:rPr>
                <w:rFonts w:ascii="Times New Roman" w:eastAsia="宋体" w:hAnsi="Times New Roman" w:cs="Times New Roma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N</m:t>
                  </m:r>
                </m:e>
                <m:sub>
                  <m:r>
                    <m:rPr>
                      <m:sty m:val="p"/>
                    </m:rPr>
                    <w:rPr>
                      <w:rFonts w:ascii="Cambria Math" w:eastAsia="宋体" w:hAnsi="Cambria Math" w:cs="Times New Roman"/>
                      <w:sz w:val="20"/>
                      <w:lang w:eastAsia="ko-KR"/>
                    </w:rPr>
                    <m:t>TA,offset</m:t>
                  </m:r>
                </m:sub>
              </m:sSub>
            </m:oMath>
            <w:r>
              <w:rPr>
                <w:rFonts w:ascii="Times New Roman" w:eastAsia="宋体" w:hAnsi="Times New Roman" w:cs="Times New Roman"/>
                <w:sz w:val="20"/>
                <w:lang w:eastAsia="ko-KR"/>
              </w:rPr>
              <w:t>.</w:t>
            </w:r>
            <w:r>
              <w:rPr>
                <w:rFonts w:eastAsia="宋体"/>
                <w:sz w:val="20"/>
                <w:lang w:eastAsia="ko-KR"/>
              </w:rPr>
              <w:t xml:space="preserve"> </w:t>
            </w:r>
            <w:r>
              <w:rPr>
                <w:rFonts w:ascii="Times" w:eastAsia="Batang" w:hAnsi="Times"/>
                <w:color w:val="FF0000"/>
                <w:sz w:val="20"/>
                <w:szCs w:val="18"/>
                <w:lang w:eastAsia="en-US"/>
              </w:rPr>
              <w:t xml:space="preserve">UE is not expected to perform the DMRS bundling </w:t>
            </w:r>
            <w:r>
              <w:rPr>
                <w:rFonts w:ascii="Times" w:eastAsia="宋体" w:hAnsi="Times"/>
                <w:color w:val="FF0000"/>
                <w:sz w:val="20"/>
                <w:szCs w:val="24"/>
                <w:lang w:eastAsia="en-US"/>
              </w:rPr>
              <w:t>within an actual TDW</w:t>
            </w:r>
            <w:r>
              <w:rPr>
                <w:rFonts w:ascii="Times" w:eastAsia="Batang" w:hAnsi="Times"/>
                <w:color w:val="FF0000"/>
                <w:sz w:val="20"/>
                <w:szCs w:val="18"/>
                <w:lang w:eastAsia="en-US"/>
              </w:rPr>
              <w:t xml:space="preserve"> (see clause 6.1.7 of [6, 38.214]) if the TA pre-compensation performed by the UE causes phase discontinuity that may violate the p</w:t>
            </w:r>
            <w:r>
              <w:rPr>
                <w:rFonts w:ascii="Times" w:eastAsia="宋体" w:hAnsi="Times"/>
                <w:color w:val="FF0000"/>
                <w:sz w:val="20"/>
                <w:szCs w:val="24"/>
                <w:lang w:eastAsia="en-US"/>
              </w:rPr>
              <w:t>hase difference limit.</w:t>
            </w:r>
          </w:p>
          <w:p w14:paraId="06CE22D8" w14:textId="77777777" w:rsidR="00B77D13" w:rsidRDefault="001D2050">
            <w:pPr>
              <w:spacing w:after="120"/>
              <w:jc w:val="center"/>
              <w:rPr>
                <w:rFonts w:ascii="Times New Roman" w:hAnsi="Times New Roman" w:cs="Times New Roman"/>
                <w:color w:val="0070C0"/>
                <w:sz w:val="24"/>
                <w:szCs w:val="24"/>
              </w:rPr>
            </w:pPr>
            <w:r>
              <w:rPr>
                <w:rFonts w:ascii="Times New Roman" w:hAnsi="Times New Roman" w:cs="Times New Roman"/>
                <w:color w:val="0070C0"/>
                <w:sz w:val="24"/>
                <w:szCs w:val="24"/>
              </w:rPr>
              <w:t>&lt;Unchanged parts omitted&gt;</w:t>
            </w:r>
          </w:p>
          <w:p w14:paraId="2D1B62BB" w14:textId="77777777" w:rsidR="00B77D13" w:rsidRDefault="001D2050">
            <w:pPr>
              <w:pStyle w:val="3"/>
              <w:widowControl w:val="0"/>
              <w:overflowPunct w:val="0"/>
              <w:autoSpaceDE w:val="0"/>
              <w:autoSpaceDN w:val="0"/>
              <w:adjustRightInd w:val="0"/>
              <w:ind w:left="0"/>
              <w:jc w:val="center"/>
              <w:textAlignment w:val="baseline"/>
              <w:rPr>
                <w:color w:val="FF0000"/>
                <w:sz w:val="24"/>
              </w:rPr>
            </w:pPr>
            <w:r>
              <w:rPr>
                <w:color w:val="FF0000"/>
                <w:sz w:val="24"/>
              </w:rPr>
              <w:t>--------------------TP#</w:t>
            </w:r>
            <w:r>
              <w:rPr>
                <w:rFonts w:hint="eastAsia"/>
                <w:color w:val="FF0000"/>
                <w:sz w:val="24"/>
                <w:lang w:eastAsia="zh-CN"/>
              </w:rPr>
              <w:t>1</w:t>
            </w:r>
            <w:r>
              <w:rPr>
                <w:color w:val="FF0000"/>
                <w:sz w:val="24"/>
              </w:rPr>
              <w:t>: End of TP for TS 3</w:t>
            </w:r>
            <w:r>
              <w:rPr>
                <w:color w:val="FF0000"/>
                <w:sz w:val="24"/>
                <w:lang w:eastAsia="zh-CN"/>
              </w:rPr>
              <w:t>8</w:t>
            </w:r>
            <w:r>
              <w:rPr>
                <w:color w:val="FF0000"/>
                <w:sz w:val="24"/>
              </w:rPr>
              <w:t>.213 V18.</w:t>
            </w:r>
            <w:r>
              <w:rPr>
                <w:color w:val="FF0000"/>
                <w:sz w:val="24"/>
                <w:lang w:eastAsia="zh-CN"/>
              </w:rPr>
              <w:t>0</w:t>
            </w:r>
            <w:r>
              <w:rPr>
                <w:color w:val="FF0000"/>
                <w:sz w:val="24"/>
              </w:rPr>
              <w:t>.0 ---------------------------</w:t>
            </w:r>
          </w:p>
        </w:tc>
      </w:tr>
    </w:tbl>
    <w:p w14:paraId="46C71754" w14:textId="77777777" w:rsidR="00B77D13" w:rsidRDefault="001D2050">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lastRenderedPageBreak/>
        <w:t>Reference</w:t>
      </w:r>
      <w:r>
        <w:rPr>
          <w:rFonts w:eastAsia="黑体" w:cs="Times New Roman"/>
          <w:b/>
          <w:bCs/>
          <w:sz w:val="28"/>
          <w:szCs w:val="30"/>
          <w:lang w:val="en-US"/>
        </w:rPr>
        <w:tab/>
      </w:r>
    </w:p>
    <w:p w14:paraId="5ED6DE63" w14:textId="77777777" w:rsidR="00B77D13" w:rsidRDefault="001D2050">
      <w:pPr>
        <w:pStyle w:val="ListParagraph1"/>
        <w:numPr>
          <w:ilvl w:val="0"/>
          <w:numId w:val="6"/>
        </w:numPr>
        <w:spacing w:after="0" w:line="240" w:lineRule="auto"/>
        <w:ind w:left="505" w:hanging="505"/>
        <w:rPr>
          <w:rFonts w:ascii="Times New Roman" w:hAnsi="Times New Roman" w:cs="Times New Roman"/>
          <w:sz w:val="20"/>
          <w:szCs w:val="20"/>
        </w:rPr>
      </w:pPr>
      <w:bookmarkStart w:id="4" w:name="_Ref2933"/>
      <w:bookmarkStart w:id="5" w:name="_Ref10563"/>
      <w:bookmarkStart w:id="6" w:name="_Ref32552"/>
      <w:r>
        <w:rPr>
          <w:rFonts w:ascii="Times New Roman" w:hAnsi="Times New Roman" w:cs="Times New Roman"/>
          <w:sz w:val="20"/>
          <w:szCs w:val="20"/>
        </w:rPr>
        <w:t>R1-2310544, Session notes for 8.13 (Maintenance on NTN (Non-Terrestrial Networks) enhancements), RAN1#11</w:t>
      </w:r>
      <w:bookmarkEnd w:id="4"/>
      <w:bookmarkEnd w:id="5"/>
      <w:r>
        <w:rPr>
          <w:rFonts w:ascii="Times New Roman" w:hAnsi="Times New Roman" w:cs="Times New Roman"/>
          <w:sz w:val="20"/>
          <w:szCs w:val="20"/>
        </w:rPr>
        <w:t>4</w:t>
      </w:r>
      <w:bookmarkEnd w:id="6"/>
      <w:r>
        <w:rPr>
          <w:rFonts w:ascii="Times New Roman" w:hAnsi="Times New Roman" w:cs="Times New Roman" w:hint="eastAsia"/>
          <w:sz w:val="20"/>
          <w:szCs w:val="20"/>
        </w:rPr>
        <w:t>bis.</w:t>
      </w:r>
    </w:p>
    <w:p w14:paraId="741E52E1" w14:textId="77777777" w:rsidR="00B77D13" w:rsidRDefault="001D2050">
      <w:pPr>
        <w:pStyle w:val="ListParagraph1"/>
        <w:numPr>
          <w:ilvl w:val="0"/>
          <w:numId w:val="6"/>
        </w:numPr>
        <w:spacing w:after="0" w:line="240" w:lineRule="auto"/>
        <w:ind w:left="505" w:hanging="505"/>
        <w:rPr>
          <w:rFonts w:ascii="Times New Roman" w:hAnsi="Times New Roman" w:cs="Times New Roman"/>
          <w:sz w:val="20"/>
          <w:szCs w:val="20"/>
        </w:rPr>
      </w:pPr>
      <w:bookmarkStart w:id="7" w:name="_Ref146532250"/>
      <w:r>
        <w:rPr>
          <w:rFonts w:ascii="Times New Roman" w:hAnsi="Times New Roman" w:cs="Times New Roman"/>
          <w:sz w:val="20"/>
          <w:szCs w:val="20"/>
        </w:rPr>
        <w:t>RP-231563 Status report for WI NR NTN (Non-Terrestrial Networks) enhancements</w:t>
      </w:r>
      <w:bookmarkEnd w:id="7"/>
    </w:p>
    <w:p w14:paraId="4A5E768D" w14:textId="77777777" w:rsidR="00B77D13" w:rsidRDefault="001D2050">
      <w:pPr>
        <w:pStyle w:val="ListParagraph1"/>
        <w:numPr>
          <w:ilvl w:val="0"/>
          <w:numId w:val="6"/>
        </w:numPr>
        <w:spacing w:after="0" w:line="240" w:lineRule="auto"/>
        <w:ind w:left="505" w:hanging="505"/>
        <w:rPr>
          <w:rFonts w:ascii="Times New Roman" w:hAnsi="Times New Roman" w:cs="Times New Roman"/>
          <w:sz w:val="20"/>
          <w:szCs w:val="20"/>
        </w:rPr>
      </w:pPr>
      <w:bookmarkStart w:id="8" w:name="_Ref24524"/>
      <w:r>
        <w:rPr>
          <w:rFonts w:ascii="Times New Roman" w:hAnsi="Times New Roman" w:cs="Times New Roman"/>
          <w:sz w:val="20"/>
          <w:szCs w:val="20"/>
        </w:rPr>
        <w:t>R1-2306150, Session notes for 9.9 NTN (Non-Terrestrial Networks) enhancements, RAN1#11</w:t>
      </w:r>
      <w:r>
        <w:rPr>
          <w:rFonts w:ascii="Times New Roman" w:hAnsi="Times New Roman" w:cs="Times New Roman" w:hint="eastAsia"/>
          <w:sz w:val="20"/>
          <w:szCs w:val="20"/>
        </w:rPr>
        <w:t>3.</w:t>
      </w:r>
      <w:bookmarkEnd w:id="8"/>
    </w:p>
    <w:p w14:paraId="24F6DFF5" w14:textId="77777777" w:rsidR="00B77D13" w:rsidRDefault="001D2050">
      <w:pPr>
        <w:pStyle w:val="ListParagraph1"/>
        <w:numPr>
          <w:ilvl w:val="0"/>
          <w:numId w:val="6"/>
        </w:numPr>
        <w:spacing w:after="0" w:line="240" w:lineRule="auto"/>
        <w:ind w:left="505" w:hanging="505"/>
        <w:rPr>
          <w:rFonts w:ascii="Times New Roman" w:hAnsi="Times New Roman" w:cs="Times New Roman"/>
          <w:sz w:val="20"/>
          <w:szCs w:val="20"/>
        </w:rPr>
      </w:pPr>
      <w:bookmarkStart w:id="9" w:name="_Ref25098"/>
      <w:r>
        <w:rPr>
          <w:rFonts w:ascii="Times New Roman" w:hAnsi="Times New Roman" w:cs="Times New Roman" w:hint="eastAsia"/>
          <w:sz w:val="20"/>
          <w:szCs w:val="20"/>
        </w:rPr>
        <w:t>R1-2308701, Introduction of NR NTN enhancements</w:t>
      </w:r>
      <w:bookmarkEnd w:id="9"/>
      <w:r>
        <w:rPr>
          <w:rFonts w:ascii="Times New Roman" w:hAnsi="Times New Roman" w:cs="Times New Roman"/>
          <w:sz w:val="20"/>
          <w:szCs w:val="20"/>
        </w:rPr>
        <w:t>, RAN1#114</w:t>
      </w:r>
    </w:p>
    <w:p w14:paraId="2DFA8096" w14:textId="77777777" w:rsidR="00B77D13" w:rsidRDefault="00B77D13">
      <w:pPr>
        <w:pStyle w:val="ListParagraph1"/>
        <w:numPr>
          <w:ilvl w:val="255"/>
          <w:numId w:val="0"/>
        </w:numPr>
        <w:spacing w:after="0" w:line="240" w:lineRule="auto"/>
        <w:ind w:left="720"/>
        <w:rPr>
          <w:rFonts w:ascii="Times New Roman" w:hAnsi="Times New Roman" w:cs="Times New Roman"/>
          <w:sz w:val="20"/>
          <w:szCs w:val="20"/>
        </w:rPr>
      </w:pPr>
    </w:p>
    <w:sectPr w:rsidR="00B77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48144" w14:textId="77777777" w:rsidR="00D36558" w:rsidRDefault="00D36558">
      <w:pPr>
        <w:spacing w:line="240" w:lineRule="auto"/>
      </w:pPr>
      <w:r>
        <w:separator/>
      </w:r>
    </w:p>
  </w:endnote>
  <w:endnote w:type="continuationSeparator" w:id="0">
    <w:p w14:paraId="4F7CC0F2" w14:textId="77777777" w:rsidR="00D36558" w:rsidRDefault="00D365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A1292" w14:textId="77777777" w:rsidR="00D36558" w:rsidRDefault="00D36558">
      <w:pPr>
        <w:spacing w:after="0"/>
      </w:pPr>
      <w:r>
        <w:separator/>
      </w:r>
    </w:p>
  </w:footnote>
  <w:footnote w:type="continuationSeparator" w:id="0">
    <w:p w14:paraId="12B4FA0D" w14:textId="77777777" w:rsidR="00D36558" w:rsidRDefault="00D365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8D3F158"/>
    <w:multiLevelType w:val="multilevel"/>
    <w:tmpl w:val="18D3F158"/>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3" w15:restartNumberingAfterBreak="0">
    <w:nsid w:val="3C93021F"/>
    <w:multiLevelType w:val="multilevel"/>
    <w:tmpl w:val="3C93021F"/>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9BE"/>
    <w:rsid w:val="00004DF2"/>
    <w:rsid w:val="00010661"/>
    <w:rsid w:val="000139C8"/>
    <w:rsid w:val="00014FBE"/>
    <w:rsid w:val="00015922"/>
    <w:rsid w:val="000179D0"/>
    <w:rsid w:val="00020ACD"/>
    <w:rsid w:val="00020D74"/>
    <w:rsid w:val="00025C03"/>
    <w:rsid w:val="00026EB7"/>
    <w:rsid w:val="000357EB"/>
    <w:rsid w:val="0003653D"/>
    <w:rsid w:val="0004527F"/>
    <w:rsid w:val="00054D2C"/>
    <w:rsid w:val="0005674D"/>
    <w:rsid w:val="0005721F"/>
    <w:rsid w:val="00057891"/>
    <w:rsid w:val="00061556"/>
    <w:rsid w:val="00063AA8"/>
    <w:rsid w:val="00066FBC"/>
    <w:rsid w:val="00073767"/>
    <w:rsid w:val="0007626B"/>
    <w:rsid w:val="0008090C"/>
    <w:rsid w:val="000833CE"/>
    <w:rsid w:val="00083791"/>
    <w:rsid w:val="0008667E"/>
    <w:rsid w:val="00095520"/>
    <w:rsid w:val="000A078D"/>
    <w:rsid w:val="000A0A27"/>
    <w:rsid w:val="000A1578"/>
    <w:rsid w:val="000A1777"/>
    <w:rsid w:val="000A237E"/>
    <w:rsid w:val="000A42A5"/>
    <w:rsid w:val="000A5EB8"/>
    <w:rsid w:val="000B2109"/>
    <w:rsid w:val="000B224E"/>
    <w:rsid w:val="000B37A3"/>
    <w:rsid w:val="000B5CC3"/>
    <w:rsid w:val="000B6071"/>
    <w:rsid w:val="000C5155"/>
    <w:rsid w:val="000C6FDE"/>
    <w:rsid w:val="000D0482"/>
    <w:rsid w:val="000D4FBC"/>
    <w:rsid w:val="000E1CD6"/>
    <w:rsid w:val="000E428C"/>
    <w:rsid w:val="000E43EF"/>
    <w:rsid w:val="000E65DF"/>
    <w:rsid w:val="001005DF"/>
    <w:rsid w:val="00101276"/>
    <w:rsid w:val="001074E3"/>
    <w:rsid w:val="0010757D"/>
    <w:rsid w:val="00116C64"/>
    <w:rsid w:val="00117793"/>
    <w:rsid w:val="00124527"/>
    <w:rsid w:val="00125D48"/>
    <w:rsid w:val="00126772"/>
    <w:rsid w:val="001328DC"/>
    <w:rsid w:val="00134A0D"/>
    <w:rsid w:val="00141D5E"/>
    <w:rsid w:val="0014473C"/>
    <w:rsid w:val="00144F89"/>
    <w:rsid w:val="00150434"/>
    <w:rsid w:val="00150CE7"/>
    <w:rsid w:val="00155D7D"/>
    <w:rsid w:val="001628D3"/>
    <w:rsid w:val="00163F4C"/>
    <w:rsid w:val="00171966"/>
    <w:rsid w:val="00172A27"/>
    <w:rsid w:val="00174153"/>
    <w:rsid w:val="00183330"/>
    <w:rsid w:val="00183A07"/>
    <w:rsid w:val="00184AC8"/>
    <w:rsid w:val="001859C5"/>
    <w:rsid w:val="001914CF"/>
    <w:rsid w:val="001945F7"/>
    <w:rsid w:val="001954B3"/>
    <w:rsid w:val="00195602"/>
    <w:rsid w:val="00197AEF"/>
    <w:rsid w:val="001A3B5B"/>
    <w:rsid w:val="001B410A"/>
    <w:rsid w:val="001B5A89"/>
    <w:rsid w:val="001B68F8"/>
    <w:rsid w:val="001C753E"/>
    <w:rsid w:val="001D0196"/>
    <w:rsid w:val="001D19C1"/>
    <w:rsid w:val="001D2050"/>
    <w:rsid w:val="001D21DF"/>
    <w:rsid w:val="001D6B75"/>
    <w:rsid w:val="001E07F6"/>
    <w:rsid w:val="001E129D"/>
    <w:rsid w:val="001E186A"/>
    <w:rsid w:val="001E4EF0"/>
    <w:rsid w:val="001E5689"/>
    <w:rsid w:val="001E6E26"/>
    <w:rsid w:val="001F05E4"/>
    <w:rsid w:val="001F27BA"/>
    <w:rsid w:val="001F3C01"/>
    <w:rsid w:val="001F4546"/>
    <w:rsid w:val="001F51CA"/>
    <w:rsid w:val="001F631C"/>
    <w:rsid w:val="002046B8"/>
    <w:rsid w:val="00205532"/>
    <w:rsid w:val="00207453"/>
    <w:rsid w:val="00214B75"/>
    <w:rsid w:val="0022021F"/>
    <w:rsid w:val="002207B4"/>
    <w:rsid w:val="00222A3E"/>
    <w:rsid w:val="00225F89"/>
    <w:rsid w:val="00237CB6"/>
    <w:rsid w:val="00245E67"/>
    <w:rsid w:val="002633E4"/>
    <w:rsid w:val="002633FA"/>
    <w:rsid w:val="00265AF7"/>
    <w:rsid w:val="00273E00"/>
    <w:rsid w:val="00286B13"/>
    <w:rsid w:val="00290DFD"/>
    <w:rsid w:val="0029101B"/>
    <w:rsid w:val="002968FF"/>
    <w:rsid w:val="002A5914"/>
    <w:rsid w:val="002A67BF"/>
    <w:rsid w:val="002A7480"/>
    <w:rsid w:val="002B4F46"/>
    <w:rsid w:val="002B71D6"/>
    <w:rsid w:val="002C46A7"/>
    <w:rsid w:val="002C6631"/>
    <w:rsid w:val="002C7039"/>
    <w:rsid w:val="002D3755"/>
    <w:rsid w:val="002D4344"/>
    <w:rsid w:val="002D519E"/>
    <w:rsid w:val="002D7396"/>
    <w:rsid w:val="002E4CF3"/>
    <w:rsid w:val="002F1F87"/>
    <w:rsid w:val="002F3B77"/>
    <w:rsid w:val="00305397"/>
    <w:rsid w:val="003140DB"/>
    <w:rsid w:val="00314567"/>
    <w:rsid w:val="00316011"/>
    <w:rsid w:val="003178AC"/>
    <w:rsid w:val="003247F2"/>
    <w:rsid w:val="0032669A"/>
    <w:rsid w:val="00332A15"/>
    <w:rsid w:val="00332AB5"/>
    <w:rsid w:val="00332E37"/>
    <w:rsid w:val="00334EA0"/>
    <w:rsid w:val="00335688"/>
    <w:rsid w:val="00335AF0"/>
    <w:rsid w:val="003371AE"/>
    <w:rsid w:val="003401B2"/>
    <w:rsid w:val="003416DF"/>
    <w:rsid w:val="00342E02"/>
    <w:rsid w:val="00343AFC"/>
    <w:rsid w:val="0034415F"/>
    <w:rsid w:val="00345635"/>
    <w:rsid w:val="00347D6F"/>
    <w:rsid w:val="00350DB8"/>
    <w:rsid w:val="00350EB0"/>
    <w:rsid w:val="00353F7D"/>
    <w:rsid w:val="00355FCF"/>
    <w:rsid w:val="00357889"/>
    <w:rsid w:val="003579C9"/>
    <w:rsid w:val="00364A8B"/>
    <w:rsid w:val="00365BDC"/>
    <w:rsid w:val="003755EC"/>
    <w:rsid w:val="003758AC"/>
    <w:rsid w:val="00380E55"/>
    <w:rsid w:val="003934F8"/>
    <w:rsid w:val="00396FDA"/>
    <w:rsid w:val="0039745B"/>
    <w:rsid w:val="00397AE7"/>
    <w:rsid w:val="00397BAA"/>
    <w:rsid w:val="003A0BD6"/>
    <w:rsid w:val="003B23FE"/>
    <w:rsid w:val="003B26E4"/>
    <w:rsid w:val="003C2107"/>
    <w:rsid w:val="003C3C70"/>
    <w:rsid w:val="003D674C"/>
    <w:rsid w:val="003D6B19"/>
    <w:rsid w:val="003F0BAF"/>
    <w:rsid w:val="003F1C73"/>
    <w:rsid w:val="003F3770"/>
    <w:rsid w:val="003F79EF"/>
    <w:rsid w:val="00410235"/>
    <w:rsid w:val="004116B4"/>
    <w:rsid w:val="004135A0"/>
    <w:rsid w:val="00422100"/>
    <w:rsid w:val="00425415"/>
    <w:rsid w:val="00426A3D"/>
    <w:rsid w:val="00430CF9"/>
    <w:rsid w:val="00430E84"/>
    <w:rsid w:val="004319CA"/>
    <w:rsid w:val="00440760"/>
    <w:rsid w:val="0044101B"/>
    <w:rsid w:val="00441A19"/>
    <w:rsid w:val="00441E8A"/>
    <w:rsid w:val="00442E5E"/>
    <w:rsid w:val="004513E6"/>
    <w:rsid w:val="00451EF6"/>
    <w:rsid w:val="004637DB"/>
    <w:rsid w:val="004648DB"/>
    <w:rsid w:val="00471A5A"/>
    <w:rsid w:val="00472246"/>
    <w:rsid w:val="00472D3D"/>
    <w:rsid w:val="00474B84"/>
    <w:rsid w:val="00475894"/>
    <w:rsid w:val="004770F4"/>
    <w:rsid w:val="00482F7E"/>
    <w:rsid w:val="0048318D"/>
    <w:rsid w:val="00485192"/>
    <w:rsid w:val="00491BF8"/>
    <w:rsid w:val="00495737"/>
    <w:rsid w:val="00497C9C"/>
    <w:rsid w:val="004A3905"/>
    <w:rsid w:val="004A6588"/>
    <w:rsid w:val="004A6640"/>
    <w:rsid w:val="004A6CD9"/>
    <w:rsid w:val="004B28E2"/>
    <w:rsid w:val="004B3513"/>
    <w:rsid w:val="004B36C7"/>
    <w:rsid w:val="004B5F6E"/>
    <w:rsid w:val="004B6063"/>
    <w:rsid w:val="004C4977"/>
    <w:rsid w:val="004D1104"/>
    <w:rsid w:val="004D3181"/>
    <w:rsid w:val="004D69F2"/>
    <w:rsid w:val="004D775D"/>
    <w:rsid w:val="004E05AF"/>
    <w:rsid w:val="004E3ACD"/>
    <w:rsid w:val="004E5AF0"/>
    <w:rsid w:val="004F03E6"/>
    <w:rsid w:val="004F49A0"/>
    <w:rsid w:val="004F528B"/>
    <w:rsid w:val="004F62EE"/>
    <w:rsid w:val="004F754D"/>
    <w:rsid w:val="004F75B9"/>
    <w:rsid w:val="004F776F"/>
    <w:rsid w:val="004F7853"/>
    <w:rsid w:val="004F7FE3"/>
    <w:rsid w:val="00500376"/>
    <w:rsid w:val="00505267"/>
    <w:rsid w:val="00510919"/>
    <w:rsid w:val="0051302E"/>
    <w:rsid w:val="00517B2E"/>
    <w:rsid w:val="00520395"/>
    <w:rsid w:val="00520E65"/>
    <w:rsid w:val="005332A0"/>
    <w:rsid w:val="00536BAA"/>
    <w:rsid w:val="00542CCB"/>
    <w:rsid w:val="005434FE"/>
    <w:rsid w:val="00543D3A"/>
    <w:rsid w:val="00551616"/>
    <w:rsid w:val="00552969"/>
    <w:rsid w:val="00556B4D"/>
    <w:rsid w:val="005610CB"/>
    <w:rsid w:val="00563061"/>
    <w:rsid w:val="005647C8"/>
    <w:rsid w:val="005666B0"/>
    <w:rsid w:val="0058050C"/>
    <w:rsid w:val="005900DB"/>
    <w:rsid w:val="00590A36"/>
    <w:rsid w:val="00594AF1"/>
    <w:rsid w:val="00594D59"/>
    <w:rsid w:val="005963A2"/>
    <w:rsid w:val="005A6E7D"/>
    <w:rsid w:val="005B13FE"/>
    <w:rsid w:val="005B560A"/>
    <w:rsid w:val="005B7DEF"/>
    <w:rsid w:val="005C0BFD"/>
    <w:rsid w:val="005C28E7"/>
    <w:rsid w:val="005C6294"/>
    <w:rsid w:val="005D1271"/>
    <w:rsid w:val="005D6C77"/>
    <w:rsid w:val="005D7779"/>
    <w:rsid w:val="005E722F"/>
    <w:rsid w:val="005F42EB"/>
    <w:rsid w:val="005F65FA"/>
    <w:rsid w:val="005F6CD9"/>
    <w:rsid w:val="00602286"/>
    <w:rsid w:val="00603774"/>
    <w:rsid w:val="00605B70"/>
    <w:rsid w:val="00606F8B"/>
    <w:rsid w:val="0061200B"/>
    <w:rsid w:val="00612837"/>
    <w:rsid w:val="00624DD8"/>
    <w:rsid w:val="00627CE8"/>
    <w:rsid w:val="00627E7C"/>
    <w:rsid w:val="006315DA"/>
    <w:rsid w:val="00632CEB"/>
    <w:rsid w:val="00633EEB"/>
    <w:rsid w:val="00635ADA"/>
    <w:rsid w:val="00637AAA"/>
    <w:rsid w:val="00641EFF"/>
    <w:rsid w:val="00643D4D"/>
    <w:rsid w:val="00644F76"/>
    <w:rsid w:val="00650655"/>
    <w:rsid w:val="006516F6"/>
    <w:rsid w:val="00651FA7"/>
    <w:rsid w:val="00655739"/>
    <w:rsid w:val="00655DB4"/>
    <w:rsid w:val="00661BBB"/>
    <w:rsid w:val="006621A5"/>
    <w:rsid w:val="00664E56"/>
    <w:rsid w:val="006708AC"/>
    <w:rsid w:val="00672FC7"/>
    <w:rsid w:val="00675722"/>
    <w:rsid w:val="006761DB"/>
    <w:rsid w:val="00677F24"/>
    <w:rsid w:val="00680A6C"/>
    <w:rsid w:val="00681C25"/>
    <w:rsid w:val="00685696"/>
    <w:rsid w:val="006903BA"/>
    <w:rsid w:val="00691417"/>
    <w:rsid w:val="006916B2"/>
    <w:rsid w:val="00693EE6"/>
    <w:rsid w:val="00695B9D"/>
    <w:rsid w:val="006A1E01"/>
    <w:rsid w:val="006A7310"/>
    <w:rsid w:val="006B133E"/>
    <w:rsid w:val="006B2B01"/>
    <w:rsid w:val="006B3493"/>
    <w:rsid w:val="006B481D"/>
    <w:rsid w:val="006B6268"/>
    <w:rsid w:val="006C752F"/>
    <w:rsid w:val="006D19C2"/>
    <w:rsid w:val="006D3FCB"/>
    <w:rsid w:val="006E0927"/>
    <w:rsid w:val="006E2227"/>
    <w:rsid w:val="006E4FFC"/>
    <w:rsid w:val="006E5859"/>
    <w:rsid w:val="006F30C8"/>
    <w:rsid w:val="006F670C"/>
    <w:rsid w:val="006F7C56"/>
    <w:rsid w:val="007023F3"/>
    <w:rsid w:val="00702EE9"/>
    <w:rsid w:val="00703A19"/>
    <w:rsid w:val="00706F5A"/>
    <w:rsid w:val="007074BB"/>
    <w:rsid w:val="00720FE7"/>
    <w:rsid w:val="0072197F"/>
    <w:rsid w:val="00725951"/>
    <w:rsid w:val="00731DE0"/>
    <w:rsid w:val="007358B7"/>
    <w:rsid w:val="00736C98"/>
    <w:rsid w:val="00741698"/>
    <w:rsid w:val="0074515A"/>
    <w:rsid w:val="00746526"/>
    <w:rsid w:val="0074696E"/>
    <w:rsid w:val="00747810"/>
    <w:rsid w:val="00751B58"/>
    <w:rsid w:val="00752259"/>
    <w:rsid w:val="00755E88"/>
    <w:rsid w:val="00760F63"/>
    <w:rsid w:val="007636B9"/>
    <w:rsid w:val="007642B5"/>
    <w:rsid w:val="00765666"/>
    <w:rsid w:val="00771E86"/>
    <w:rsid w:val="007735A9"/>
    <w:rsid w:val="0078428E"/>
    <w:rsid w:val="00787DD0"/>
    <w:rsid w:val="00792B3A"/>
    <w:rsid w:val="0079451A"/>
    <w:rsid w:val="0079548A"/>
    <w:rsid w:val="007A0BEC"/>
    <w:rsid w:val="007A279D"/>
    <w:rsid w:val="007A4247"/>
    <w:rsid w:val="007A482D"/>
    <w:rsid w:val="007A5EC9"/>
    <w:rsid w:val="007B059A"/>
    <w:rsid w:val="007B092E"/>
    <w:rsid w:val="007B0B10"/>
    <w:rsid w:val="007B1CCD"/>
    <w:rsid w:val="007B260D"/>
    <w:rsid w:val="007B448E"/>
    <w:rsid w:val="007B6044"/>
    <w:rsid w:val="007C1C81"/>
    <w:rsid w:val="007C4429"/>
    <w:rsid w:val="007C5CF5"/>
    <w:rsid w:val="007C6AEE"/>
    <w:rsid w:val="007D30EA"/>
    <w:rsid w:val="007D4CAF"/>
    <w:rsid w:val="007E58B4"/>
    <w:rsid w:val="007E6570"/>
    <w:rsid w:val="007F4B43"/>
    <w:rsid w:val="008042FC"/>
    <w:rsid w:val="00804A83"/>
    <w:rsid w:val="00805812"/>
    <w:rsid w:val="00806A22"/>
    <w:rsid w:val="00824CF8"/>
    <w:rsid w:val="0083240D"/>
    <w:rsid w:val="0084105F"/>
    <w:rsid w:val="0084202C"/>
    <w:rsid w:val="00850EC4"/>
    <w:rsid w:val="00857A37"/>
    <w:rsid w:val="00860492"/>
    <w:rsid w:val="00862500"/>
    <w:rsid w:val="00862AC7"/>
    <w:rsid w:val="0086361B"/>
    <w:rsid w:val="00874018"/>
    <w:rsid w:val="00874424"/>
    <w:rsid w:val="00875E37"/>
    <w:rsid w:val="00882487"/>
    <w:rsid w:val="00893985"/>
    <w:rsid w:val="008944E4"/>
    <w:rsid w:val="00896623"/>
    <w:rsid w:val="00897FCA"/>
    <w:rsid w:val="008A2B08"/>
    <w:rsid w:val="008A4E5C"/>
    <w:rsid w:val="008A6A98"/>
    <w:rsid w:val="008B0B9B"/>
    <w:rsid w:val="008B1F3F"/>
    <w:rsid w:val="008B37AC"/>
    <w:rsid w:val="008B6B23"/>
    <w:rsid w:val="008B7A2E"/>
    <w:rsid w:val="008C5095"/>
    <w:rsid w:val="008C7C79"/>
    <w:rsid w:val="008D3698"/>
    <w:rsid w:val="008D50D1"/>
    <w:rsid w:val="008D6D6D"/>
    <w:rsid w:val="008E4956"/>
    <w:rsid w:val="008E5779"/>
    <w:rsid w:val="008F0546"/>
    <w:rsid w:val="008F19CE"/>
    <w:rsid w:val="008F1B0C"/>
    <w:rsid w:val="009002D1"/>
    <w:rsid w:val="009062E5"/>
    <w:rsid w:val="00912640"/>
    <w:rsid w:val="009147B7"/>
    <w:rsid w:val="00914CC2"/>
    <w:rsid w:val="009203EA"/>
    <w:rsid w:val="009219BB"/>
    <w:rsid w:val="00922038"/>
    <w:rsid w:val="00930332"/>
    <w:rsid w:val="00931345"/>
    <w:rsid w:val="00935DAD"/>
    <w:rsid w:val="00936527"/>
    <w:rsid w:val="00943B6B"/>
    <w:rsid w:val="00955E1D"/>
    <w:rsid w:val="009565DA"/>
    <w:rsid w:val="00960F0C"/>
    <w:rsid w:val="00961559"/>
    <w:rsid w:val="00964AD7"/>
    <w:rsid w:val="0096782C"/>
    <w:rsid w:val="0097394D"/>
    <w:rsid w:val="00973D0A"/>
    <w:rsid w:val="00983A3B"/>
    <w:rsid w:val="00987405"/>
    <w:rsid w:val="0098746D"/>
    <w:rsid w:val="0099046B"/>
    <w:rsid w:val="009911CC"/>
    <w:rsid w:val="0099497B"/>
    <w:rsid w:val="009A1CF9"/>
    <w:rsid w:val="009A66CA"/>
    <w:rsid w:val="009A75AC"/>
    <w:rsid w:val="009B315E"/>
    <w:rsid w:val="009B562D"/>
    <w:rsid w:val="009C1E4B"/>
    <w:rsid w:val="009C2E35"/>
    <w:rsid w:val="009C450B"/>
    <w:rsid w:val="009D6F42"/>
    <w:rsid w:val="009D768F"/>
    <w:rsid w:val="009E1A98"/>
    <w:rsid w:val="009E1AD2"/>
    <w:rsid w:val="009E3032"/>
    <w:rsid w:val="009E3C8A"/>
    <w:rsid w:val="009E5D59"/>
    <w:rsid w:val="009F50F3"/>
    <w:rsid w:val="009F6E2B"/>
    <w:rsid w:val="00A069BB"/>
    <w:rsid w:val="00A14091"/>
    <w:rsid w:val="00A20C2D"/>
    <w:rsid w:val="00A20CAB"/>
    <w:rsid w:val="00A262BF"/>
    <w:rsid w:val="00A27E23"/>
    <w:rsid w:val="00A31BCB"/>
    <w:rsid w:val="00A350E6"/>
    <w:rsid w:val="00A42B1F"/>
    <w:rsid w:val="00A542C1"/>
    <w:rsid w:val="00A66061"/>
    <w:rsid w:val="00A715EE"/>
    <w:rsid w:val="00A71F79"/>
    <w:rsid w:val="00A74CE5"/>
    <w:rsid w:val="00A80046"/>
    <w:rsid w:val="00A80C19"/>
    <w:rsid w:val="00A80D2E"/>
    <w:rsid w:val="00A82286"/>
    <w:rsid w:val="00A83227"/>
    <w:rsid w:val="00A92CD1"/>
    <w:rsid w:val="00A934E5"/>
    <w:rsid w:val="00A959F9"/>
    <w:rsid w:val="00A96AF4"/>
    <w:rsid w:val="00AA241D"/>
    <w:rsid w:val="00AA531A"/>
    <w:rsid w:val="00AA7008"/>
    <w:rsid w:val="00AB1830"/>
    <w:rsid w:val="00AB2B8D"/>
    <w:rsid w:val="00AB3436"/>
    <w:rsid w:val="00AB5BA8"/>
    <w:rsid w:val="00AB6779"/>
    <w:rsid w:val="00AB6FC3"/>
    <w:rsid w:val="00AC7C58"/>
    <w:rsid w:val="00AD11F9"/>
    <w:rsid w:val="00AD189F"/>
    <w:rsid w:val="00AD1ACD"/>
    <w:rsid w:val="00AD608F"/>
    <w:rsid w:val="00AD7836"/>
    <w:rsid w:val="00AE1489"/>
    <w:rsid w:val="00AE2712"/>
    <w:rsid w:val="00AE32AC"/>
    <w:rsid w:val="00AE46D9"/>
    <w:rsid w:val="00AF3489"/>
    <w:rsid w:val="00AF5761"/>
    <w:rsid w:val="00AF773D"/>
    <w:rsid w:val="00B00AB3"/>
    <w:rsid w:val="00B04DAB"/>
    <w:rsid w:val="00B06A8D"/>
    <w:rsid w:val="00B072B2"/>
    <w:rsid w:val="00B11216"/>
    <w:rsid w:val="00B12FB0"/>
    <w:rsid w:val="00B1434E"/>
    <w:rsid w:val="00B15D52"/>
    <w:rsid w:val="00B20138"/>
    <w:rsid w:val="00B219EF"/>
    <w:rsid w:val="00B21A9F"/>
    <w:rsid w:val="00B222A2"/>
    <w:rsid w:val="00B24314"/>
    <w:rsid w:val="00B27479"/>
    <w:rsid w:val="00B31AF5"/>
    <w:rsid w:val="00B41DAF"/>
    <w:rsid w:val="00B4598F"/>
    <w:rsid w:val="00B546EF"/>
    <w:rsid w:val="00B603FA"/>
    <w:rsid w:val="00B72194"/>
    <w:rsid w:val="00B7267F"/>
    <w:rsid w:val="00B74C83"/>
    <w:rsid w:val="00B777F6"/>
    <w:rsid w:val="00B77D13"/>
    <w:rsid w:val="00B812D6"/>
    <w:rsid w:val="00B85ADA"/>
    <w:rsid w:val="00B868AA"/>
    <w:rsid w:val="00B90453"/>
    <w:rsid w:val="00B90D35"/>
    <w:rsid w:val="00BA0A33"/>
    <w:rsid w:val="00BA4A0B"/>
    <w:rsid w:val="00BB2908"/>
    <w:rsid w:val="00BB36DE"/>
    <w:rsid w:val="00BB4311"/>
    <w:rsid w:val="00BB574B"/>
    <w:rsid w:val="00BB6BC9"/>
    <w:rsid w:val="00BC00D4"/>
    <w:rsid w:val="00BC071D"/>
    <w:rsid w:val="00BC23D2"/>
    <w:rsid w:val="00BC2872"/>
    <w:rsid w:val="00BC2F8D"/>
    <w:rsid w:val="00BC3A68"/>
    <w:rsid w:val="00BC5991"/>
    <w:rsid w:val="00BD0E3E"/>
    <w:rsid w:val="00BD3651"/>
    <w:rsid w:val="00BE3BFA"/>
    <w:rsid w:val="00BE48CE"/>
    <w:rsid w:val="00BF05A0"/>
    <w:rsid w:val="00BF0B5A"/>
    <w:rsid w:val="00BF2428"/>
    <w:rsid w:val="00BF3D4A"/>
    <w:rsid w:val="00BF43B6"/>
    <w:rsid w:val="00C03206"/>
    <w:rsid w:val="00C0413B"/>
    <w:rsid w:val="00C077BF"/>
    <w:rsid w:val="00C108AB"/>
    <w:rsid w:val="00C16EF6"/>
    <w:rsid w:val="00C24D89"/>
    <w:rsid w:val="00C261AC"/>
    <w:rsid w:val="00C3210B"/>
    <w:rsid w:val="00C35688"/>
    <w:rsid w:val="00C42067"/>
    <w:rsid w:val="00C429B7"/>
    <w:rsid w:val="00C447D2"/>
    <w:rsid w:val="00C45A1E"/>
    <w:rsid w:val="00C473B5"/>
    <w:rsid w:val="00C47D77"/>
    <w:rsid w:val="00C50557"/>
    <w:rsid w:val="00C51BC8"/>
    <w:rsid w:val="00C533D5"/>
    <w:rsid w:val="00C6194C"/>
    <w:rsid w:val="00C65357"/>
    <w:rsid w:val="00C735FB"/>
    <w:rsid w:val="00C73CFE"/>
    <w:rsid w:val="00C77087"/>
    <w:rsid w:val="00C80A5B"/>
    <w:rsid w:val="00C8304F"/>
    <w:rsid w:val="00C908AA"/>
    <w:rsid w:val="00C9107D"/>
    <w:rsid w:val="00C91A89"/>
    <w:rsid w:val="00C924B2"/>
    <w:rsid w:val="00C925EE"/>
    <w:rsid w:val="00C93B69"/>
    <w:rsid w:val="00CA1DBE"/>
    <w:rsid w:val="00CA5492"/>
    <w:rsid w:val="00CA6EC9"/>
    <w:rsid w:val="00CA7683"/>
    <w:rsid w:val="00CA78B3"/>
    <w:rsid w:val="00CB45E9"/>
    <w:rsid w:val="00CC0F8B"/>
    <w:rsid w:val="00CC1400"/>
    <w:rsid w:val="00CC4059"/>
    <w:rsid w:val="00CD2FB2"/>
    <w:rsid w:val="00CE1094"/>
    <w:rsid w:val="00CE1E43"/>
    <w:rsid w:val="00CE2BC5"/>
    <w:rsid w:val="00CE3F36"/>
    <w:rsid w:val="00CE4906"/>
    <w:rsid w:val="00CE62B6"/>
    <w:rsid w:val="00CF29D8"/>
    <w:rsid w:val="00CF44D4"/>
    <w:rsid w:val="00CF4842"/>
    <w:rsid w:val="00CF699C"/>
    <w:rsid w:val="00D00F74"/>
    <w:rsid w:val="00D059A9"/>
    <w:rsid w:val="00D103F7"/>
    <w:rsid w:val="00D133D9"/>
    <w:rsid w:val="00D24955"/>
    <w:rsid w:val="00D262F0"/>
    <w:rsid w:val="00D30865"/>
    <w:rsid w:val="00D3557A"/>
    <w:rsid w:val="00D36558"/>
    <w:rsid w:val="00D379FC"/>
    <w:rsid w:val="00D40846"/>
    <w:rsid w:val="00D4235C"/>
    <w:rsid w:val="00D43550"/>
    <w:rsid w:val="00D44908"/>
    <w:rsid w:val="00D46240"/>
    <w:rsid w:val="00D50F22"/>
    <w:rsid w:val="00D51BF2"/>
    <w:rsid w:val="00D55E7F"/>
    <w:rsid w:val="00D55FA1"/>
    <w:rsid w:val="00D57E4B"/>
    <w:rsid w:val="00D60CE4"/>
    <w:rsid w:val="00D6237A"/>
    <w:rsid w:val="00D625CD"/>
    <w:rsid w:val="00D625FC"/>
    <w:rsid w:val="00D650EC"/>
    <w:rsid w:val="00D6699A"/>
    <w:rsid w:val="00D672DD"/>
    <w:rsid w:val="00D70B2A"/>
    <w:rsid w:val="00D7622A"/>
    <w:rsid w:val="00D84E43"/>
    <w:rsid w:val="00D91909"/>
    <w:rsid w:val="00D92A0E"/>
    <w:rsid w:val="00D9397C"/>
    <w:rsid w:val="00D9459D"/>
    <w:rsid w:val="00D95D2C"/>
    <w:rsid w:val="00DA1C90"/>
    <w:rsid w:val="00DA3249"/>
    <w:rsid w:val="00DA6972"/>
    <w:rsid w:val="00DB4B44"/>
    <w:rsid w:val="00DB6324"/>
    <w:rsid w:val="00DB65BC"/>
    <w:rsid w:val="00DC0207"/>
    <w:rsid w:val="00DC55EF"/>
    <w:rsid w:val="00DD0C64"/>
    <w:rsid w:val="00DD79B7"/>
    <w:rsid w:val="00DE04A2"/>
    <w:rsid w:val="00DE1AC5"/>
    <w:rsid w:val="00DE478D"/>
    <w:rsid w:val="00DE66F1"/>
    <w:rsid w:val="00DE6CA5"/>
    <w:rsid w:val="00DF1C3C"/>
    <w:rsid w:val="00DF1D35"/>
    <w:rsid w:val="00DF1F1B"/>
    <w:rsid w:val="00DF2028"/>
    <w:rsid w:val="00E04DA9"/>
    <w:rsid w:val="00E0502B"/>
    <w:rsid w:val="00E10C7C"/>
    <w:rsid w:val="00E1428E"/>
    <w:rsid w:val="00E1440C"/>
    <w:rsid w:val="00E158D5"/>
    <w:rsid w:val="00E20E4F"/>
    <w:rsid w:val="00E20F3F"/>
    <w:rsid w:val="00E21D1C"/>
    <w:rsid w:val="00E2702F"/>
    <w:rsid w:val="00E30F80"/>
    <w:rsid w:val="00E310B3"/>
    <w:rsid w:val="00E33F21"/>
    <w:rsid w:val="00E42802"/>
    <w:rsid w:val="00E43862"/>
    <w:rsid w:val="00E44A2E"/>
    <w:rsid w:val="00E45DDD"/>
    <w:rsid w:val="00E51A61"/>
    <w:rsid w:val="00E55C71"/>
    <w:rsid w:val="00E600BB"/>
    <w:rsid w:val="00E6071F"/>
    <w:rsid w:val="00E62185"/>
    <w:rsid w:val="00E6302A"/>
    <w:rsid w:val="00E63D58"/>
    <w:rsid w:val="00E65DC7"/>
    <w:rsid w:val="00E678DD"/>
    <w:rsid w:val="00E70D0A"/>
    <w:rsid w:val="00E92276"/>
    <w:rsid w:val="00E93383"/>
    <w:rsid w:val="00E96DEF"/>
    <w:rsid w:val="00E96EF5"/>
    <w:rsid w:val="00E97E3C"/>
    <w:rsid w:val="00EA305F"/>
    <w:rsid w:val="00EA5A9D"/>
    <w:rsid w:val="00EC1345"/>
    <w:rsid w:val="00EC3AF2"/>
    <w:rsid w:val="00EC3B20"/>
    <w:rsid w:val="00EC5AE2"/>
    <w:rsid w:val="00ED2931"/>
    <w:rsid w:val="00ED3D63"/>
    <w:rsid w:val="00ED5304"/>
    <w:rsid w:val="00EE4ECC"/>
    <w:rsid w:val="00EF17D7"/>
    <w:rsid w:val="00EF39F3"/>
    <w:rsid w:val="00EF4303"/>
    <w:rsid w:val="00EF4324"/>
    <w:rsid w:val="00EF57C3"/>
    <w:rsid w:val="00EF581C"/>
    <w:rsid w:val="00EF6C06"/>
    <w:rsid w:val="00F14741"/>
    <w:rsid w:val="00F14AF4"/>
    <w:rsid w:val="00F22F43"/>
    <w:rsid w:val="00F26554"/>
    <w:rsid w:val="00F273C2"/>
    <w:rsid w:val="00F30A0C"/>
    <w:rsid w:val="00F3175F"/>
    <w:rsid w:val="00F31E55"/>
    <w:rsid w:val="00F3487B"/>
    <w:rsid w:val="00F40F32"/>
    <w:rsid w:val="00F41147"/>
    <w:rsid w:val="00F42A36"/>
    <w:rsid w:val="00F43DF2"/>
    <w:rsid w:val="00F55278"/>
    <w:rsid w:val="00F55E55"/>
    <w:rsid w:val="00F60F6C"/>
    <w:rsid w:val="00F665CB"/>
    <w:rsid w:val="00F77A30"/>
    <w:rsid w:val="00F83565"/>
    <w:rsid w:val="00F84EF2"/>
    <w:rsid w:val="00F85067"/>
    <w:rsid w:val="00F867CD"/>
    <w:rsid w:val="00F87D78"/>
    <w:rsid w:val="00F91631"/>
    <w:rsid w:val="00F960F6"/>
    <w:rsid w:val="00F9669D"/>
    <w:rsid w:val="00FA00E5"/>
    <w:rsid w:val="00FB0FF0"/>
    <w:rsid w:val="00FB7695"/>
    <w:rsid w:val="00FC66CC"/>
    <w:rsid w:val="00FC6CDC"/>
    <w:rsid w:val="00FC799A"/>
    <w:rsid w:val="00FD25AB"/>
    <w:rsid w:val="00FD31CB"/>
    <w:rsid w:val="00FD625B"/>
    <w:rsid w:val="00FD6E8E"/>
    <w:rsid w:val="00FD77AD"/>
    <w:rsid w:val="00FE2A78"/>
    <w:rsid w:val="00FE5A2A"/>
    <w:rsid w:val="00FE7618"/>
    <w:rsid w:val="00FF00CC"/>
    <w:rsid w:val="00FF145D"/>
    <w:rsid w:val="00FF1BF9"/>
    <w:rsid w:val="00FF3799"/>
    <w:rsid w:val="011B2034"/>
    <w:rsid w:val="015D27ED"/>
    <w:rsid w:val="01B32747"/>
    <w:rsid w:val="01CB0A68"/>
    <w:rsid w:val="02235D4B"/>
    <w:rsid w:val="02A9530D"/>
    <w:rsid w:val="02B504F0"/>
    <w:rsid w:val="02BA5CD8"/>
    <w:rsid w:val="02D07EDB"/>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07C1E"/>
    <w:rsid w:val="06655ACF"/>
    <w:rsid w:val="06801C3B"/>
    <w:rsid w:val="06C02115"/>
    <w:rsid w:val="06DD0D03"/>
    <w:rsid w:val="070627CF"/>
    <w:rsid w:val="075539B3"/>
    <w:rsid w:val="07DE75C7"/>
    <w:rsid w:val="08104660"/>
    <w:rsid w:val="08282E7E"/>
    <w:rsid w:val="08A6379D"/>
    <w:rsid w:val="08C8268B"/>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45022C4"/>
    <w:rsid w:val="14716219"/>
    <w:rsid w:val="148A49CF"/>
    <w:rsid w:val="154340F3"/>
    <w:rsid w:val="1554390E"/>
    <w:rsid w:val="158439BA"/>
    <w:rsid w:val="15D47BC6"/>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E07C6"/>
    <w:rsid w:val="1ACF1B5A"/>
    <w:rsid w:val="1ADD278B"/>
    <w:rsid w:val="1B717A21"/>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A423F1"/>
    <w:rsid w:val="25261B9D"/>
    <w:rsid w:val="25645C38"/>
    <w:rsid w:val="25685E0C"/>
    <w:rsid w:val="256B5D36"/>
    <w:rsid w:val="262A5104"/>
    <w:rsid w:val="26887043"/>
    <w:rsid w:val="26AE6E0B"/>
    <w:rsid w:val="26B46299"/>
    <w:rsid w:val="26BB2CC6"/>
    <w:rsid w:val="26BD683B"/>
    <w:rsid w:val="26DD5C14"/>
    <w:rsid w:val="27C57964"/>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6F4621"/>
    <w:rsid w:val="2C186673"/>
    <w:rsid w:val="2C6D4788"/>
    <w:rsid w:val="2C965D4A"/>
    <w:rsid w:val="2CA018D0"/>
    <w:rsid w:val="2CAB39C2"/>
    <w:rsid w:val="2CD50537"/>
    <w:rsid w:val="2D2D6BBF"/>
    <w:rsid w:val="2D4C521B"/>
    <w:rsid w:val="2E227A48"/>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F2256"/>
    <w:rsid w:val="378D7431"/>
    <w:rsid w:val="37A10C5D"/>
    <w:rsid w:val="37EA445F"/>
    <w:rsid w:val="37EE3CC3"/>
    <w:rsid w:val="37EF51D2"/>
    <w:rsid w:val="38731403"/>
    <w:rsid w:val="388F20A8"/>
    <w:rsid w:val="3917220E"/>
    <w:rsid w:val="39952377"/>
    <w:rsid w:val="39EC2E14"/>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5F5E47"/>
    <w:rsid w:val="3E8F0FD8"/>
    <w:rsid w:val="3F50592B"/>
    <w:rsid w:val="3F8203BB"/>
    <w:rsid w:val="3F8541E2"/>
    <w:rsid w:val="3FCD337F"/>
    <w:rsid w:val="403E7D24"/>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D71CA7"/>
    <w:rsid w:val="49C8643C"/>
    <w:rsid w:val="49F162B2"/>
    <w:rsid w:val="4A0E24A0"/>
    <w:rsid w:val="4A402A97"/>
    <w:rsid w:val="4A8E32C0"/>
    <w:rsid w:val="4AD54729"/>
    <w:rsid w:val="4B155B48"/>
    <w:rsid w:val="4B293C11"/>
    <w:rsid w:val="4BBA627D"/>
    <w:rsid w:val="4C2203AC"/>
    <w:rsid w:val="4C6B2F60"/>
    <w:rsid w:val="4C992DCE"/>
    <w:rsid w:val="4CBF560C"/>
    <w:rsid w:val="4D31304E"/>
    <w:rsid w:val="4D831388"/>
    <w:rsid w:val="4DD755ED"/>
    <w:rsid w:val="4E371071"/>
    <w:rsid w:val="4E7E5066"/>
    <w:rsid w:val="4EAC0C0C"/>
    <w:rsid w:val="4EE678F1"/>
    <w:rsid w:val="4F4C65AA"/>
    <w:rsid w:val="4F535A2C"/>
    <w:rsid w:val="4F8F2BCF"/>
    <w:rsid w:val="4FC54B5F"/>
    <w:rsid w:val="500D6447"/>
    <w:rsid w:val="50644E04"/>
    <w:rsid w:val="50AA3FCB"/>
    <w:rsid w:val="50D164CB"/>
    <w:rsid w:val="50E26083"/>
    <w:rsid w:val="511D3C37"/>
    <w:rsid w:val="51502E1C"/>
    <w:rsid w:val="517A5ACB"/>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EE6DE2"/>
    <w:rsid w:val="59F022A9"/>
    <w:rsid w:val="5AB46297"/>
    <w:rsid w:val="5AC57B29"/>
    <w:rsid w:val="5B145095"/>
    <w:rsid w:val="5B4C54CA"/>
    <w:rsid w:val="5B580643"/>
    <w:rsid w:val="5B7028E9"/>
    <w:rsid w:val="5BC519A7"/>
    <w:rsid w:val="5BC9699E"/>
    <w:rsid w:val="5C3603ED"/>
    <w:rsid w:val="5C6C5017"/>
    <w:rsid w:val="5C740B7C"/>
    <w:rsid w:val="5C9D582D"/>
    <w:rsid w:val="5CE635E7"/>
    <w:rsid w:val="5CEF59C6"/>
    <w:rsid w:val="5D14660E"/>
    <w:rsid w:val="5DBB0936"/>
    <w:rsid w:val="5DE231F3"/>
    <w:rsid w:val="5E0847A3"/>
    <w:rsid w:val="5E3D72B3"/>
    <w:rsid w:val="5E8F2D26"/>
    <w:rsid w:val="5E9F7860"/>
    <w:rsid w:val="5ECF6D83"/>
    <w:rsid w:val="5EE15EFC"/>
    <w:rsid w:val="5EFC0565"/>
    <w:rsid w:val="5EFE4143"/>
    <w:rsid w:val="5F9600F6"/>
    <w:rsid w:val="5FDC5DC5"/>
    <w:rsid w:val="5FE06E9B"/>
    <w:rsid w:val="5FF9445A"/>
    <w:rsid w:val="60B12927"/>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5421BD6"/>
    <w:rsid w:val="65697B5D"/>
    <w:rsid w:val="65715E6A"/>
    <w:rsid w:val="659F016A"/>
    <w:rsid w:val="660016CE"/>
    <w:rsid w:val="6652651B"/>
    <w:rsid w:val="66DA0AF7"/>
    <w:rsid w:val="66E52B1E"/>
    <w:rsid w:val="6705468C"/>
    <w:rsid w:val="67101989"/>
    <w:rsid w:val="672E5028"/>
    <w:rsid w:val="678E3DCE"/>
    <w:rsid w:val="67A03A40"/>
    <w:rsid w:val="67CF2E29"/>
    <w:rsid w:val="68B43AD8"/>
    <w:rsid w:val="68B85E13"/>
    <w:rsid w:val="68CF7A47"/>
    <w:rsid w:val="691A593F"/>
    <w:rsid w:val="699E0A29"/>
    <w:rsid w:val="6A0A49C2"/>
    <w:rsid w:val="6A14304A"/>
    <w:rsid w:val="6A70611F"/>
    <w:rsid w:val="6ABF1264"/>
    <w:rsid w:val="6ACD24F0"/>
    <w:rsid w:val="6B064F51"/>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D2684C"/>
    <w:rsid w:val="6DF15978"/>
    <w:rsid w:val="6E280CD5"/>
    <w:rsid w:val="6E4C5376"/>
    <w:rsid w:val="6E681AD6"/>
    <w:rsid w:val="6E8122A2"/>
    <w:rsid w:val="6E815BC0"/>
    <w:rsid w:val="6E8C42D2"/>
    <w:rsid w:val="6E907ADE"/>
    <w:rsid w:val="6EDC027F"/>
    <w:rsid w:val="6EFC1923"/>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70A24"/>
    <w:rsid w:val="72695FD9"/>
    <w:rsid w:val="726A77EC"/>
    <w:rsid w:val="729F6185"/>
    <w:rsid w:val="735A6193"/>
    <w:rsid w:val="73AE486D"/>
    <w:rsid w:val="73D23A1C"/>
    <w:rsid w:val="73E019E2"/>
    <w:rsid w:val="74223A0A"/>
    <w:rsid w:val="74E21053"/>
    <w:rsid w:val="750523BE"/>
    <w:rsid w:val="751E5E65"/>
    <w:rsid w:val="755E7EBC"/>
    <w:rsid w:val="756A17C6"/>
    <w:rsid w:val="75AB3F55"/>
    <w:rsid w:val="75AD5A22"/>
    <w:rsid w:val="75D43A11"/>
    <w:rsid w:val="75F02B20"/>
    <w:rsid w:val="766F52AB"/>
    <w:rsid w:val="76A41FCD"/>
    <w:rsid w:val="76AA7277"/>
    <w:rsid w:val="76CE772B"/>
    <w:rsid w:val="770C1455"/>
    <w:rsid w:val="774B4AF0"/>
    <w:rsid w:val="778046CF"/>
    <w:rsid w:val="7785178F"/>
    <w:rsid w:val="77E96706"/>
    <w:rsid w:val="78CF1029"/>
    <w:rsid w:val="796545C6"/>
    <w:rsid w:val="79833E44"/>
    <w:rsid w:val="79A22C1B"/>
    <w:rsid w:val="79D070CD"/>
    <w:rsid w:val="79F42E66"/>
    <w:rsid w:val="7A7941A2"/>
    <w:rsid w:val="7A99672E"/>
    <w:rsid w:val="7A9D1654"/>
    <w:rsid w:val="7B8C650A"/>
    <w:rsid w:val="7B8D3FE9"/>
    <w:rsid w:val="7B993BE4"/>
    <w:rsid w:val="7BA33373"/>
    <w:rsid w:val="7C4D7758"/>
    <w:rsid w:val="7C7A6EE2"/>
    <w:rsid w:val="7C8810E0"/>
    <w:rsid w:val="7C9152A7"/>
    <w:rsid w:val="7D0F77F8"/>
    <w:rsid w:val="7D4449AD"/>
    <w:rsid w:val="7DA70F2C"/>
    <w:rsid w:val="7DAA6C39"/>
    <w:rsid w:val="7DAE7C6D"/>
    <w:rsid w:val="7E11270A"/>
    <w:rsid w:val="7E15060D"/>
    <w:rsid w:val="7E285309"/>
    <w:rsid w:val="7E3408C2"/>
    <w:rsid w:val="7F192832"/>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A9045"/>
  <w15:docId w15:val="{4E423414-C6A4-4AA0-9599-574CB64F5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rPr>
      <w:rFonts w:asciiTheme="minorHAnsi" w:eastAsiaTheme="minorEastAsia" w:hAnsiTheme="minorHAnsi" w:cstheme="minorBidi"/>
      <w:sz w:val="22"/>
      <w:szCs w:val="22"/>
    </w:rPr>
  </w:style>
  <w:style w:type="paragraph" w:customStyle="1" w:styleId="22">
    <w:name w:val="修订2"/>
    <w:hidden/>
    <w:uiPriority w:val="99"/>
    <w:semiHidden/>
    <w:qFormat/>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FC868-ED95-4CCC-9B57-3FBCCC491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2536</Words>
  <Characters>14458</Characters>
  <Application>Microsoft Office Word</Application>
  <DocSecurity>0</DocSecurity>
  <Lines>120</Lines>
  <Paragraphs>33</Paragraphs>
  <ScaleCrop>false</ScaleCrop>
  <Company/>
  <LinksUpToDate>false</LinksUpToDate>
  <CharactersWithSpaces>16961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10261286</dc:creator>
  <cp:lastModifiedBy>ZTE-Nan</cp:lastModifiedBy>
  <cp:revision>22</cp:revision>
  <dcterms:created xsi:type="dcterms:W3CDTF">2023-10-31T07:23:00Z</dcterms:created>
  <dcterms:modified xsi:type="dcterms:W3CDTF">2023-11-03T09:26:00Z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D37B25194F8D463F9B94799D00B98685</vt:lpwstr>
  </property>
</Properties>
</file>